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4EB" w:rsidRPr="009F64EB" w:rsidRDefault="009F64EB" w:rsidP="009F64EB">
      <w:pPr>
        <w:overflowPunct w:val="0"/>
        <w:autoSpaceDE w:val="0"/>
        <w:autoSpaceDN w:val="0"/>
        <w:adjustRightInd w:val="0"/>
        <w:spacing w:before="120" w:after="0" w:line="240" w:lineRule="auto"/>
        <w:jc w:val="center"/>
        <w:textAlignment w:val="baseline"/>
        <w:outlineLvl w:val="1"/>
        <w:rPr>
          <w:rFonts w:ascii="Arial" w:eastAsia="Times New Roman" w:hAnsi="Arial" w:cs="Arial"/>
          <w:b/>
          <w:bCs/>
          <w:sz w:val="36"/>
          <w:szCs w:val="24"/>
          <w:lang w:eastAsia="fr-FR"/>
        </w:rPr>
      </w:pPr>
    </w:p>
    <w:tbl>
      <w:tblPr>
        <w:tblW w:w="0" w:type="auto"/>
        <w:tblBorders>
          <w:insideH w:val="single" w:sz="4" w:space="0" w:color="auto"/>
          <w:insideV w:val="single" w:sz="4" w:space="0" w:color="auto"/>
        </w:tblBorders>
        <w:shd w:val="clear" w:color="auto" w:fill="0D552F"/>
        <w:tblLook w:val="04A0" w:firstRow="1" w:lastRow="0" w:firstColumn="1" w:lastColumn="0" w:noHBand="0" w:noVBand="1"/>
      </w:tblPr>
      <w:tblGrid>
        <w:gridCol w:w="9072"/>
      </w:tblGrid>
      <w:tr w:rsidR="009F64EB" w:rsidRPr="009F64EB" w:rsidTr="009F64EB">
        <w:tc>
          <w:tcPr>
            <w:tcW w:w="9072" w:type="dxa"/>
            <w:shd w:val="clear" w:color="auto" w:fill="0D552F"/>
            <w:vAlign w:val="center"/>
          </w:tcPr>
          <w:p w:rsidR="009F64EB" w:rsidRPr="009F64EB" w:rsidRDefault="009F64EB" w:rsidP="009F64EB">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Cs/>
                <w:color w:val="FFFFFF"/>
                <w:sz w:val="36"/>
                <w:szCs w:val="24"/>
                <w:lang w:eastAsia="fr-FR"/>
              </w:rPr>
            </w:pPr>
            <w:bookmarkStart w:id="0" w:name="_Fenêtre_et_Porte-fenêtre"/>
            <w:bookmarkEnd w:id="0"/>
            <w:r w:rsidRPr="009F64EB">
              <w:rPr>
                <w:rFonts w:ascii="Arial" w:eastAsia="Times New Roman" w:hAnsi="Arial" w:cs="Arial"/>
                <w:b/>
                <w:bCs/>
                <w:sz w:val="36"/>
                <w:szCs w:val="24"/>
                <w:lang w:eastAsia="fr-FR"/>
              </w:rPr>
              <w:br w:type="page"/>
            </w:r>
            <w:r w:rsidRPr="009F64EB">
              <w:rPr>
                <w:rFonts w:ascii="Arial" w:eastAsia="Times New Roman" w:hAnsi="Arial" w:cs="Arial"/>
                <w:b/>
                <w:bCs/>
                <w:color w:val="FFFFFF"/>
                <w:sz w:val="36"/>
                <w:szCs w:val="24"/>
                <w:lang w:eastAsia="fr-FR"/>
              </w:rPr>
              <w:t xml:space="preserve">Fenêtre et Porte-fenêtre Haute Performance Thermique </w:t>
            </w:r>
            <w:r w:rsidRPr="002178E1">
              <w:rPr>
                <w:rFonts w:ascii="Arial" w:eastAsia="Times New Roman" w:hAnsi="Arial" w:cs="Arial"/>
                <w:b/>
                <w:bCs/>
                <w:color w:val="FFFFFF"/>
                <w:sz w:val="36"/>
                <w:szCs w:val="24"/>
                <w:lang w:eastAsia="fr-FR"/>
              </w:rPr>
              <w:t>PERFORMANCE 70 FP</w:t>
            </w:r>
            <w:r w:rsidRPr="009F64EB">
              <w:rPr>
                <w:rFonts w:ascii="Arial" w:eastAsia="Times New Roman" w:hAnsi="Arial" w:cs="Arial"/>
                <w:bCs/>
                <w:color w:val="FFFFFF"/>
                <w:sz w:val="36"/>
                <w:szCs w:val="24"/>
                <w:lang w:eastAsia="fr-FR"/>
              </w:rPr>
              <w:t xml:space="preserve"> (</w:t>
            </w:r>
            <w:r>
              <w:rPr>
                <w:rFonts w:ascii="Arial" w:eastAsia="Times New Roman" w:hAnsi="Arial" w:cs="Arial"/>
                <w:bCs/>
                <w:color w:val="FFFFFF"/>
                <w:sz w:val="36"/>
                <w:szCs w:val="24"/>
                <w:lang w:eastAsia="fr-FR"/>
              </w:rPr>
              <w:t>Ouvrant visible</w:t>
            </w:r>
            <w:r w:rsidRPr="009F64EB">
              <w:rPr>
                <w:rFonts w:ascii="Arial" w:eastAsia="Times New Roman" w:hAnsi="Arial" w:cs="Arial"/>
                <w:bCs/>
                <w:color w:val="FFFFFF"/>
                <w:sz w:val="36"/>
                <w:szCs w:val="24"/>
                <w:lang w:eastAsia="fr-FR"/>
              </w:rPr>
              <w:t>)</w:t>
            </w:r>
          </w:p>
        </w:tc>
      </w:tr>
    </w:tbl>
    <w:p w:rsidR="009F64EB" w:rsidRDefault="003B39C3" w:rsidP="00141534">
      <w:pPr>
        <w:overflowPunct w:val="0"/>
        <w:autoSpaceDE w:val="0"/>
        <w:autoSpaceDN w:val="0"/>
        <w:adjustRightInd w:val="0"/>
        <w:spacing w:before="120" w:after="0" w:line="240" w:lineRule="auto"/>
        <w:jc w:val="center"/>
        <w:textAlignment w:val="baseline"/>
        <w:outlineLvl w:val="1"/>
        <w:rPr>
          <w:rFonts w:ascii="Arial" w:eastAsia="Times New Roman" w:hAnsi="Arial" w:cs="Arial"/>
          <w:b/>
          <w:iCs/>
          <w:color w:val="0D552F"/>
          <w:lang w:eastAsia="fr-FR"/>
        </w:rPr>
      </w:pPr>
      <w:r>
        <w:rPr>
          <w:noProof/>
        </w:rPr>
        <w:drawing>
          <wp:anchor distT="0" distB="0" distL="114300" distR="114300" simplePos="0" relativeHeight="251658240" behindDoc="0" locked="0" layoutInCell="1" allowOverlap="1">
            <wp:simplePos x="0" y="0"/>
            <wp:positionH relativeFrom="column">
              <wp:posOffset>3811905</wp:posOffset>
            </wp:positionH>
            <wp:positionV relativeFrom="page">
              <wp:posOffset>2349500</wp:posOffset>
            </wp:positionV>
            <wp:extent cx="759600" cy="813600"/>
            <wp:effectExtent l="0" t="0" r="2540" b="571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6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4EB">
        <w:rPr>
          <w:noProof/>
        </w:rPr>
        <w:drawing>
          <wp:inline distT="0" distB="0" distL="0" distR="0" wp14:anchorId="431D7DF3" wp14:editId="7F73A9BA">
            <wp:extent cx="2073910" cy="2073910"/>
            <wp:effectExtent l="0" t="0" r="2540" b="2540"/>
            <wp:docPr id="9" name="Image 9" descr="https://www.sapabuildingsystem.com/globalassets/france/telechargement/documentation/ressources/p70-fp/p70-fp_3d.jpg?ts=6361048847666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abuildingsystem.com/globalassets/france/telechargement/documentation/ressources/p70-fp/p70-fp_3d.jpg?ts=63610488476667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8509" cy="2088509"/>
                    </a:xfrm>
                    <a:prstGeom prst="rect">
                      <a:avLst/>
                    </a:prstGeom>
                    <a:noFill/>
                    <a:ln>
                      <a:noFill/>
                    </a:ln>
                  </pic:spPr>
                </pic:pic>
              </a:graphicData>
            </a:graphic>
          </wp:inline>
        </w:drawing>
      </w:r>
      <w:r w:rsidRPr="003B39C3">
        <w:t xml:space="preserve"> </w:t>
      </w:r>
    </w:p>
    <w:p w:rsidR="009F64EB" w:rsidRPr="002178E1" w:rsidRDefault="009F64EB" w:rsidP="002178E1">
      <w:pPr>
        <w:pStyle w:val="Paragraphedeliste"/>
        <w:numPr>
          <w:ilvl w:val="0"/>
          <w:numId w:val="6"/>
        </w:numPr>
        <w:overflowPunct w:val="0"/>
        <w:autoSpaceDE w:val="0"/>
        <w:autoSpaceDN w:val="0"/>
        <w:adjustRightInd w:val="0"/>
        <w:spacing w:before="120" w:after="0" w:line="240" w:lineRule="auto"/>
        <w:ind w:left="567" w:firstLine="0"/>
        <w:textAlignment w:val="baseline"/>
        <w:outlineLvl w:val="1"/>
        <w:rPr>
          <w:rFonts w:ascii="Arial" w:eastAsia="Times New Roman" w:hAnsi="Arial" w:cs="Arial"/>
          <w:b/>
          <w:bCs/>
          <w:sz w:val="28"/>
          <w:szCs w:val="28"/>
          <w:lang w:eastAsia="fr-FR"/>
        </w:rPr>
      </w:pPr>
      <w:r w:rsidRPr="002178E1">
        <w:rPr>
          <w:rFonts w:ascii="Arial" w:eastAsia="Times New Roman" w:hAnsi="Arial" w:cs="Arial"/>
          <w:b/>
          <w:iCs/>
          <w:color w:val="0D552F"/>
          <w:sz w:val="28"/>
          <w:szCs w:val="28"/>
          <w:lang w:eastAsia="fr-FR"/>
        </w:rPr>
        <w:t>DESCRIPTION :</w:t>
      </w:r>
    </w:p>
    <w:p w:rsidR="002178E1" w:rsidRPr="002178E1" w:rsidRDefault="002178E1" w:rsidP="002178E1">
      <w:pPr>
        <w:pStyle w:val="Paragraphedeliste"/>
        <w:overflowPunct w:val="0"/>
        <w:autoSpaceDE w:val="0"/>
        <w:autoSpaceDN w:val="0"/>
        <w:adjustRightInd w:val="0"/>
        <w:spacing w:before="120" w:after="0" w:line="240" w:lineRule="auto"/>
        <w:ind w:left="567"/>
        <w:textAlignment w:val="baseline"/>
        <w:outlineLvl w:val="1"/>
        <w:rPr>
          <w:rFonts w:ascii="Arial" w:eastAsia="Times New Roman" w:hAnsi="Arial" w:cs="Arial"/>
          <w:b/>
          <w:bCs/>
          <w:sz w:val="28"/>
          <w:szCs w:val="28"/>
          <w:lang w:eastAsia="fr-FR"/>
        </w:rPr>
      </w:pP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Cs/>
          <w:iCs/>
          <w:lang w:eastAsia="fr-FR"/>
        </w:rPr>
      </w:pPr>
      <w:r w:rsidRPr="009F64EB">
        <w:rPr>
          <w:rFonts w:ascii="Arial" w:eastAsia="Times New Roman" w:hAnsi="Arial" w:cs="Arial"/>
          <w:b/>
          <w:color w:val="0D552F"/>
          <w:lang w:eastAsia="fr-FR"/>
        </w:rPr>
        <w:t>Les menuiseries</w:t>
      </w:r>
      <w:r w:rsidRPr="009F64EB">
        <w:rPr>
          <w:rFonts w:ascii="Arial" w:eastAsia="Times New Roman" w:hAnsi="Arial" w:cs="Arial"/>
          <w:bCs/>
          <w:iCs/>
          <w:lang w:eastAsia="fr-FR"/>
        </w:rPr>
        <w:t xml:space="preserve"> seront réalisées en profils d’alliage aluminium 6060 T5 extrudés à isolation thermique pour fenêtres et portes-fenêtres à frappe type </w:t>
      </w:r>
      <w:r w:rsidRPr="009F64EB">
        <w:rPr>
          <w:rFonts w:ascii="Arial" w:eastAsia="Times New Roman" w:hAnsi="Arial" w:cs="Arial"/>
          <w:b/>
          <w:color w:val="0D552F"/>
          <w:lang w:eastAsia="fr-FR"/>
        </w:rPr>
        <w:t xml:space="preserve">PF 70 FP </w:t>
      </w:r>
      <w:r w:rsidRPr="009F64EB">
        <w:rPr>
          <w:rFonts w:ascii="Arial" w:eastAsia="Times New Roman" w:hAnsi="Arial" w:cs="Arial"/>
          <w:lang w:eastAsia="fr-FR"/>
        </w:rPr>
        <w:t>de chez</w:t>
      </w:r>
      <w:r w:rsidRPr="009F64EB">
        <w:rPr>
          <w:rFonts w:ascii="Arial" w:eastAsia="Times New Roman" w:hAnsi="Arial" w:cs="Arial"/>
          <w:b/>
          <w:color w:val="008080"/>
          <w:lang w:eastAsia="fr-FR"/>
        </w:rPr>
        <w:t xml:space="preserve"> </w:t>
      </w:r>
      <w:r w:rsidRPr="009F64EB">
        <w:rPr>
          <w:rFonts w:ascii="Arial" w:eastAsia="Times New Roman" w:hAnsi="Arial" w:cs="Arial"/>
          <w:b/>
          <w:color w:val="0D552F"/>
          <w:lang w:eastAsia="fr-FR"/>
        </w:rPr>
        <w:t>SAPA</w:t>
      </w:r>
      <w:r w:rsidRPr="009F64EB">
        <w:rPr>
          <w:rFonts w:ascii="Arial" w:eastAsia="Times New Roman" w:hAnsi="Arial" w:cs="Arial"/>
          <w:bCs/>
          <w:iCs/>
          <w:color w:val="0D552F"/>
          <w:lang w:eastAsia="fr-FR"/>
        </w:rPr>
        <w:t xml:space="preserve"> </w:t>
      </w:r>
      <w:r w:rsidRPr="009F64EB">
        <w:rPr>
          <w:rFonts w:ascii="Arial" w:eastAsia="Times New Roman" w:hAnsi="Arial" w:cs="Arial"/>
          <w:bCs/>
          <w:iCs/>
          <w:lang w:eastAsia="fr-FR"/>
        </w:rPr>
        <w:t xml:space="preserve">conformes aux nouvelles normes XP P 24-400 pour les profilés et XP P 24-401 pour les fenêtres et </w:t>
      </w:r>
      <w:proofErr w:type="spellStart"/>
      <w:r w:rsidRPr="009F64EB">
        <w:rPr>
          <w:rFonts w:ascii="Arial" w:eastAsia="Times New Roman" w:hAnsi="Arial" w:cs="Arial"/>
          <w:bCs/>
          <w:iCs/>
          <w:lang w:eastAsia="fr-FR"/>
        </w:rPr>
        <w:t>porte-fenêtres</w:t>
      </w:r>
      <w:proofErr w:type="spellEnd"/>
      <w:r w:rsidRPr="009F64EB">
        <w:rPr>
          <w:rFonts w:ascii="Arial" w:eastAsia="Times New Roman" w:hAnsi="Arial" w:cs="Arial"/>
          <w:bCs/>
          <w:iCs/>
          <w:lang w:eastAsia="fr-FR"/>
        </w:rPr>
        <w:t xml:space="preserve">. </w:t>
      </w:r>
      <w:r w:rsidRPr="009F64EB">
        <w:rPr>
          <w:rFonts w:ascii="Arial" w:eastAsia="Times New Roman" w:hAnsi="Arial" w:cs="Arial"/>
          <w:bCs/>
          <w:iCs/>
          <w:color w:val="000000"/>
          <w:lang w:eastAsia="fr-FR"/>
        </w:rPr>
        <w:t xml:space="preserve">Les profilés à rupture thermique sont constitués de deux demi profilés en </w:t>
      </w:r>
      <w:proofErr w:type="gramStart"/>
      <w:r w:rsidRPr="009F64EB">
        <w:rPr>
          <w:rFonts w:ascii="Arial" w:eastAsia="Times New Roman" w:hAnsi="Arial" w:cs="Arial"/>
          <w:bCs/>
          <w:iCs/>
          <w:color w:val="000000"/>
          <w:lang w:eastAsia="fr-FR"/>
        </w:rPr>
        <w:t>aluminium</w:t>
      </w:r>
      <w:proofErr w:type="gramEnd"/>
      <w:r w:rsidRPr="009F64EB">
        <w:rPr>
          <w:rFonts w:ascii="Arial" w:eastAsia="Times New Roman" w:hAnsi="Arial" w:cs="Arial"/>
          <w:bCs/>
          <w:iCs/>
          <w:color w:val="000000"/>
          <w:lang w:eastAsia="fr-FR"/>
        </w:rPr>
        <w:t xml:space="preserve"> assemblées mécaniquement par le fournisseur du système à l'aide de </w:t>
      </w:r>
      <w:r w:rsidRPr="002178E1">
        <w:rPr>
          <w:rFonts w:ascii="Arial" w:eastAsia="Times New Roman" w:hAnsi="Arial" w:cs="Arial"/>
          <w:b/>
          <w:bCs/>
          <w:iCs/>
          <w:color w:val="0D552F"/>
          <w:lang w:eastAsia="fr-FR"/>
        </w:rPr>
        <w:t>deux barrettes en polyamide renforcées à 25 % de fibre de verre et de 30 à 35 mm de largeur</w:t>
      </w:r>
      <w:r w:rsidRPr="009F64EB">
        <w:rPr>
          <w:rFonts w:ascii="Arial" w:eastAsia="Times New Roman" w:hAnsi="Arial" w:cs="Arial"/>
          <w:bCs/>
          <w:iCs/>
          <w:color w:val="000000"/>
          <w:lang w:eastAsia="fr-FR"/>
        </w:rPr>
        <w:t>.</w:t>
      </w:r>
      <w:r w:rsidRPr="009F64EB">
        <w:rPr>
          <w:rFonts w:ascii="Arial" w:eastAsia="Times New Roman" w:hAnsi="Arial" w:cs="Arial"/>
          <w:bCs/>
          <w:iCs/>
          <w:lang w:eastAsia="fr-FR"/>
        </w:rPr>
        <w:t xml:space="preserve"> </w:t>
      </w:r>
    </w:p>
    <w:p w:rsid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Les profilés en aluminium à isolation thermique ont une </w:t>
      </w:r>
      <w:r w:rsidRPr="002178E1">
        <w:rPr>
          <w:rFonts w:ascii="Arial" w:eastAsia="Times New Roman" w:hAnsi="Arial" w:cs="Arial"/>
          <w:b/>
          <w:color w:val="0D552F"/>
          <w:lang w:eastAsia="fr-FR"/>
        </w:rPr>
        <w:t xml:space="preserve">profondeur de </w:t>
      </w:r>
      <w:r w:rsidRPr="002178E1">
        <w:rPr>
          <w:rFonts w:ascii="Arial" w:eastAsia="Times New Roman" w:hAnsi="Arial" w:cs="Arial"/>
          <w:b/>
          <w:bCs/>
          <w:color w:val="0D552F"/>
          <w:lang w:eastAsia="fr-FR"/>
        </w:rPr>
        <w:t>70 mm</w:t>
      </w:r>
      <w:r w:rsidRPr="002178E1">
        <w:rPr>
          <w:rFonts w:ascii="Arial" w:eastAsia="Times New Roman" w:hAnsi="Arial" w:cs="Arial"/>
          <w:b/>
          <w:color w:val="0D552F"/>
          <w:lang w:eastAsia="fr-FR"/>
        </w:rPr>
        <w:t xml:space="preserve"> pour le cadre extérieur et de </w:t>
      </w:r>
      <w:r w:rsidRPr="002178E1">
        <w:rPr>
          <w:rFonts w:ascii="Arial" w:eastAsia="Times New Roman" w:hAnsi="Arial" w:cs="Arial"/>
          <w:b/>
          <w:bCs/>
          <w:color w:val="0D552F"/>
          <w:lang w:eastAsia="fr-FR"/>
        </w:rPr>
        <w:t>80 mm</w:t>
      </w:r>
      <w:r w:rsidRPr="002178E1">
        <w:rPr>
          <w:rFonts w:ascii="Arial" w:eastAsia="Times New Roman" w:hAnsi="Arial" w:cs="Arial"/>
          <w:b/>
          <w:color w:val="0D552F"/>
          <w:lang w:eastAsia="fr-FR"/>
        </w:rPr>
        <w:t xml:space="preserve"> minimum pour l’ouvrant</w:t>
      </w:r>
      <w:r w:rsidRPr="009F64EB">
        <w:rPr>
          <w:rFonts w:ascii="Arial" w:eastAsia="Times New Roman" w:hAnsi="Arial" w:cs="Arial"/>
          <w:lang w:eastAsia="fr-FR"/>
        </w:rPr>
        <w:t>. La profondeur des cadres fixes et des profilés en T est adaptée en fonction de la charge au vent et du moment d’inertie nécessaire. La largeur des profilés ouvrants est déterminée en fonction des dimensions des parties ouvrantes.</w:t>
      </w:r>
    </w:p>
    <w:p w:rsidR="006812DD" w:rsidRPr="006812DD" w:rsidRDefault="006812DD" w:rsidP="009F64EB">
      <w:pPr>
        <w:overflowPunct w:val="0"/>
        <w:autoSpaceDE w:val="0"/>
        <w:autoSpaceDN w:val="0"/>
        <w:adjustRightInd w:val="0"/>
        <w:spacing w:after="0" w:line="240" w:lineRule="auto"/>
        <w:textAlignment w:val="baseline"/>
        <w:rPr>
          <w:rFonts w:ascii="Arial" w:eastAsia="Times New Roman" w:hAnsi="Arial" w:cs="Arial"/>
          <w:bCs/>
          <w:iCs/>
          <w:lang w:eastAsia="fr-FR"/>
        </w:rPr>
      </w:pPr>
      <w:r w:rsidRPr="00164243">
        <w:rPr>
          <w:rFonts w:ascii="Arial" w:eastAsia="Times New Roman" w:hAnsi="Arial" w:cs="Arial"/>
          <w:b/>
          <w:bCs/>
          <w:iCs/>
          <w:color w:val="0D552F"/>
          <w:lang w:eastAsia="fr-FR"/>
        </w:rPr>
        <w:t>Un dormant « drainage caché »</w:t>
      </w:r>
      <w:r w:rsidRPr="00283011">
        <w:rPr>
          <w:rFonts w:ascii="Arial" w:eastAsia="Times New Roman" w:hAnsi="Arial" w:cs="Arial"/>
          <w:bCs/>
          <w:iCs/>
          <w:lang w:eastAsia="fr-FR"/>
        </w:rPr>
        <w:t xml:space="preserve"> permet d’avoir un drainage des eaux de ruissellement de façon invisible dans une gorge sur la battue </w:t>
      </w:r>
      <w:r w:rsidR="005337B6">
        <w:rPr>
          <w:rFonts w:ascii="Arial" w:eastAsia="Times New Roman" w:hAnsi="Arial" w:cs="Arial"/>
          <w:bCs/>
          <w:iCs/>
          <w:lang w:eastAsia="fr-FR"/>
        </w:rPr>
        <w:t>qui</w:t>
      </w:r>
      <w:r w:rsidRPr="00283011">
        <w:rPr>
          <w:rFonts w:ascii="Arial" w:eastAsia="Times New Roman" w:hAnsi="Arial" w:cs="Arial"/>
          <w:bCs/>
          <w:iCs/>
          <w:lang w:eastAsia="fr-FR"/>
        </w:rPr>
        <w:t xml:space="preserve"> aminci visuellement la masse d’aluminium visible du dormant.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Cs/>
          <w:iCs/>
          <w:lang w:eastAsia="fr-FR"/>
        </w:rPr>
      </w:pPr>
      <w:r w:rsidRPr="009F64EB">
        <w:rPr>
          <w:rFonts w:ascii="Arial" w:eastAsia="Times New Roman" w:hAnsi="Arial" w:cs="Arial"/>
          <w:bCs/>
          <w:iCs/>
          <w:lang w:eastAsia="fr-FR"/>
        </w:rPr>
        <w:t>L’esthétique est mise en valeur par la pureté des lignes tendues faisant ressortir les formes angulaires.</w:t>
      </w:r>
    </w:p>
    <w:p w:rsidR="00141534" w:rsidRDefault="00141534" w:rsidP="00141534">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bookmarkStart w:id="1" w:name="_Hlk45875212"/>
      <w:r>
        <w:rPr>
          <w:rFonts w:ascii="Arial" w:eastAsia="Times New Roman" w:hAnsi="Arial" w:cs="Arial"/>
          <w:bCs/>
          <w:iCs/>
          <w:lang w:eastAsia="fr-FR"/>
        </w:rPr>
        <w:t xml:space="preserve">Le </w:t>
      </w:r>
      <w:proofErr w:type="spellStart"/>
      <w:r>
        <w:rPr>
          <w:rFonts w:ascii="Arial" w:eastAsia="Times New Roman" w:hAnsi="Arial" w:cs="Arial"/>
          <w:bCs/>
          <w:iCs/>
          <w:lang w:eastAsia="fr-FR"/>
        </w:rPr>
        <w:t>sytème</w:t>
      </w:r>
      <w:proofErr w:type="spellEnd"/>
      <w:r>
        <w:rPr>
          <w:rFonts w:ascii="Arial" w:eastAsia="Times New Roman" w:hAnsi="Arial" w:cs="Arial"/>
          <w:bCs/>
          <w:iCs/>
          <w:lang w:eastAsia="fr-FR"/>
        </w:rPr>
        <w:t xml:space="preserve"> </w:t>
      </w:r>
      <w:r w:rsidRPr="006812DD">
        <w:rPr>
          <w:rFonts w:ascii="Arial" w:eastAsia="Times New Roman" w:hAnsi="Arial" w:cs="Arial"/>
          <w:b/>
          <w:bCs/>
          <w:iCs/>
          <w:color w:val="0D552F"/>
          <w:lang w:eastAsia="fr-FR"/>
        </w:rPr>
        <w:t>PERFORMANCE 70FP</w:t>
      </w:r>
      <w:r w:rsidRPr="006812DD">
        <w:rPr>
          <w:rFonts w:ascii="Arial" w:eastAsia="Times New Roman" w:hAnsi="Arial" w:cs="Arial"/>
          <w:bCs/>
          <w:iCs/>
          <w:color w:val="0D552F"/>
          <w:lang w:eastAsia="fr-FR"/>
        </w:rPr>
        <w:t xml:space="preserve"> </w:t>
      </w:r>
      <w:r>
        <w:rPr>
          <w:rFonts w:ascii="Arial" w:eastAsia="Times New Roman" w:hAnsi="Arial" w:cs="Arial"/>
          <w:bCs/>
          <w:iCs/>
          <w:lang w:eastAsia="fr-FR"/>
        </w:rPr>
        <w:t xml:space="preserve">pourra prendre des </w:t>
      </w:r>
      <w:proofErr w:type="gramStart"/>
      <w:r>
        <w:rPr>
          <w:rFonts w:ascii="Arial" w:eastAsia="Times New Roman" w:hAnsi="Arial" w:cs="Arial"/>
          <w:bCs/>
          <w:iCs/>
          <w:lang w:eastAsia="fr-FR"/>
        </w:rPr>
        <w:t xml:space="preserve">épaisseurs </w:t>
      </w:r>
      <w:r w:rsidRPr="00141534">
        <w:rPr>
          <w:rFonts w:ascii="Arial" w:eastAsia="Times New Roman" w:hAnsi="Arial" w:cs="Arial"/>
          <w:szCs w:val="24"/>
          <w:lang w:eastAsia="fr-FR"/>
        </w:rPr>
        <w:t xml:space="preserve"> </w:t>
      </w:r>
      <w:r>
        <w:rPr>
          <w:rFonts w:ascii="Arial" w:eastAsia="Times New Roman" w:hAnsi="Arial" w:cs="Arial"/>
          <w:szCs w:val="24"/>
          <w:lang w:eastAsia="fr-FR"/>
        </w:rPr>
        <w:t>de</w:t>
      </w:r>
      <w:proofErr w:type="gramEnd"/>
      <w:r>
        <w:rPr>
          <w:rFonts w:ascii="Arial" w:eastAsia="Times New Roman" w:hAnsi="Arial" w:cs="Arial"/>
          <w:szCs w:val="24"/>
          <w:lang w:eastAsia="fr-FR"/>
        </w:rPr>
        <w:t xml:space="preserve"> </w:t>
      </w:r>
      <w:r w:rsidRPr="00282571">
        <w:rPr>
          <w:rFonts w:ascii="Arial" w:eastAsia="Times New Roman" w:hAnsi="Arial" w:cs="Arial"/>
          <w:b/>
          <w:color w:val="0D552F"/>
          <w:szCs w:val="24"/>
          <w:lang w:eastAsia="fr-FR"/>
        </w:rPr>
        <w:t xml:space="preserve">vitrage ou de remplissage (panneaux </w:t>
      </w:r>
      <w:proofErr w:type="spellStart"/>
      <w:r w:rsidRPr="00282571">
        <w:rPr>
          <w:rFonts w:ascii="Arial" w:eastAsia="Times New Roman" w:hAnsi="Arial" w:cs="Arial"/>
          <w:b/>
          <w:color w:val="0D552F"/>
          <w:szCs w:val="24"/>
          <w:lang w:eastAsia="fr-FR"/>
        </w:rPr>
        <w:t>Edr</w:t>
      </w:r>
      <w:proofErr w:type="spellEnd"/>
      <w:r w:rsidRPr="00282571">
        <w:rPr>
          <w:rFonts w:ascii="Arial" w:eastAsia="Times New Roman" w:hAnsi="Arial" w:cs="Arial"/>
          <w:b/>
          <w:color w:val="0D552F"/>
          <w:szCs w:val="24"/>
          <w:lang w:eastAsia="fr-FR"/>
        </w:rPr>
        <w:t xml:space="preserve">) </w:t>
      </w:r>
      <w:r>
        <w:rPr>
          <w:rFonts w:ascii="Arial" w:eastAsia="Times New Roman" w:hAnsi="Arial" w:cs="Arial"/>
          <w:b/>
          <w:color w:val="0D552F"/>
          <w:szCs w:val="24"/>
          <w:lang w:eastAsia="fr-FR"/>
        </w:rPr>
        <w:t>jusqu’à 55</w:t>
      </w:r>
      <w:r w:rsidRPr="00282571">
        <w:rPr>
          <w:rFonts w:ascii="Arial" w:eastAsia="Times New Roman" w:hAnsi="Arial" w:cs="Arial"/>
          <w:b/>
          <w:color w:val="0D552F"/>
          <w:szCs w:val="24"/>
          <w:lang w:eastAsia="fr-FR"/>
        </w:rPr>
        <w:t xml:space="preserve"> </w:t>
      </w:r>
      <w:proofErr w:type="spellStart"/>
      <w:r w:rsidRPr="00282571">
        <w:rPr>
          <w:rFonts w:ascii="Arial" w:eastAsia="Times New Roman" w:hAnsi="Arial" w:cs="Arial"/>
          <w:b/>
          <w:color w:val="0D552F"/>
          <w:szCs w:val="24"/>
          <w:lang w:eastAsia="fr-FR"/>
        </w:rPr>
        <w:t>mm</w:t>
      </w:r>
      <w:r>
        <w:rPr>
          <w:rFonts w:ascii="Arial" w:eastAsia="Times New Roman" w:hAnsi="Arial" w:cs="Arial"/>
          <w:b/>
          <w:color w:val="0D552F"/>
          <w:szCs w:val="24"/>
          <w:lang w:eastAsia="fr-FR"/>
        </w:rPr>
        <w:t>.</w:t>
      </w:r>
      <w:proofErr w:type="spellEnd"/>
    </w:p>
    <w:bookmarkEnd w:id="1"/>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Cs/>
          <w:iCs/>
          <w:lang w:eastAsia="fr-FR"/>
        </w:rPr>
      </w:pP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Cs/>
          <w:iCs/>
          <w:lang w:eastAsia="fr-FR"/>
        </w:rPr>
      </w:pPr>
    </w:p>
    <w:p w:rsidR="009F64EB" w:rsidRDefault="009F64EB" w:rsidP="002178E1">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2178E1">
        <w:rPr>
          <w:rFonts w:ascii="Arial" w:eastAsia="Times New Roman" w:hAnsi="Arial" w:cs="Arial"/>
          <w:b/>
          <w:iCs/>
          <w:color w:val="0D552F"/>
          <w:sz w:val="28"/>
          <w:szCs w:val="28"/>
          <w:lang w:eastAsia="fr-FR"/>
        </w:rPr>
        <w:t>PERFORMANCES :</w:t>
      </w:r>
    </w:p>
    <w:p w:rsidR="002178E1" w:rsidRPr="002178E1" w:rsidRDefault="002178E1" w:rsidP="002178E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9F64EB" w:rsidRPr="009F64EB" w:rsidRDefault="009F64EB" w:rsidP="009F64EB">
      <w:pPr>
        <w:spacing w:after="0" w:line="240" w:lineRule="auto"/>
        <w:rPr>
          <w:rFonts w:ascii="Arial" w:eastAsia="Times New Roman" w:hAnsi="Arial" w:cs="Arial"/>
          <w:lang w:eastAsia="fr-FR"/>
        </w:rPr>
      </w:pPr>
      <w:r w:rsidRPr="009F64EB">
        <w:rPr>
          <w:rFonts w:ascii="Arial" w:eastAsia="Times New Roman" w:hAnsi="Arial" w:cs="Arial"/>
          <w:lang w:eastAsia="fr-FR"/>
        </w:rPr>
        <w:t>Isolation thermique</w:t>
      </w:r>
      <w:r w:rsidR="00083FA8">
        <w:rPr>
          <w:rFonts w:ascii="Arial" w:eastAsia="Times New Roman" w:hAnsi="Arial" w:cs="Arial"/>
          <w:lang w:eastAsia="fr-FR"/>
        </w:rPr>
        <w:t> :</w:t>
      </w:r>
      <w:r w:rsidRPr="009F64EB">
        <w:rPr>
          <w:rFonts w:ascii="Arial" w:eastAsia="Times New Roman" w:hAnsi="Arial" w:cs="Arial"/>
          <w:lang w:eastAsia="fr-FR"/>
        </w:rPr>
        <w:t xml:space="preserve"> </w:t>
      </w:r>
      <w:r w:rsidRPr="009F64EB">
        <w:rPr>
          <w:rFonts w:ascii="Arial" w:eastAsia="Times New Roman" w:hAnsi="Arial" w:cs="Arial"/>
          <w:lang w:eastAsia="fr-FR"/>
        </w:rPr>
        <w:tab/>
        <w:t>EN ISO 10077-2</w:t>
      </w:r>
      <w:r w:rsidRPr="009F64EB">
        <w:rPr>
          <w:rFonts w:ascii="Arial" w:eastAsia="Times New Roman" w:hAnsi="Arial" w:cs="Arial"/>
          <w:lang w:eastAsia="fr-FR"/>
        </w:rPr>
        <w:tab/>
      </w:r>
      <w:r w:rsidRPr="009F64EB">
        <w:rPr>
          <w:rFonts w:ascii="Arial" w:eastAsia="Times New Roman" w:hAnsi="Arial" w:cs="Arial"/>
          <w:lang w:eastAsia="fr-FR"/>
        </w:rPr>
        <w:tab/>
      </w:r>
      <w:r w:rsidRPr="002178E1">
        <w:rPr>
          <w:rFonts w:ascii="Arial" w:eastAsia="Times New Roman" w:hAnsi="Arial" w:cs="Arial"/>
          <w:b/>
          <w:color w:val="0D552F"/>
          <w:lang w:eastAsia="fr-FR"/>
        </w:rPr>
        <w:t>U</w:t>
      </w:r>
      <w:r w:rsidRPr="002178E1">
        <w:rPr>
          <w:rFonts w:ascii="Arial" w:eastAsia="Times New Roman" w:hAnsi="Arial" w:cs="Arial"/>
          <w:b/>
          <w:color w:val="0D552F"/>
          <w:vertAlign w:val="subscript"/>
          <w:lang w:eastAsia="fr-FR"/>
        </w:rPr>
        <w:t xml:space="preserve"> w</w:t>
      </w:r>
      <w:r w:rsidRPr="002178E1">
        <w:rPr>
          <w:rFonts w:ascii="Arial" w:eastAsia="Times New Roman" w:hAnsi="Arial" w:cs="Arial"/>
          <w:b/>
          <w:color w:val="0D552F"/>
          <w:lang w:eastAsia="fr-FR"/>
        </w:rPr>
        <w:t xml:space="preserve"> = 1,</w:t>
      </w:r>
      <w:r w:rsidR="008D77DE" w:rsidRPr="002178E1">
        <w:rPr>
          <w:rFonts w:ascii="Arial" w:eastAsia="Times New Roman" w:hAnsi="Arial" w:cs="Arial"/>
          <w:b/>
          <w:color w:val="0D552F"/>
          <w:lang w:eastAsia="fr-FR"/>
        </w:rPr>
        <w:t>6</w:t>
      </w:r>
      <w:r w:rsidRPr="002178E1">
        <w:rPr>
          <w:rFonts w:ascii="Arial" w:eastAsia="Times New Roman" w:hAnsi="Arial" w:cs="Arial"/>
          <w:b/>
          <w:color w:val="0D552F"/>
          <w:lang w:eastAsia="fr-FR"/>
        </w:rPr>
        <w:t>W/m²K</w:t>
      </w:r>
      <w:r w:rsidRPr="002178E1">
        <w:rPr>
          <w:rFonts w:ascii="Arial" w:eastAsia="Times New Roman" w:hAnsi="Arial" w:cs="Arial"/>
          <w:color w:val="0D552F"/>
          <w:lang w:eastAsia="fr-FR"/>
        </w:rPr>
        <w:t xml:space="preserve"> </w:t>
      </w:r>
      <w:r w:rsidR="008D77DE" w:rsidRPr="002178E1">
        <w:rPr>
          <w:rFonts w:ascii="Arial" w:eastAsia="Times New Roman" w:hAnsi="Arial" w:cs="Arial"/>
          <w:b/>
          <w:color w:val="0D552F"/>
          <w:lang w:eastAsia="fr-FR"/>
        </w:rPr>
        <w:t>(version basic)</w:t>
      </w:r>
    </w:p>
    <w:p w:rsidR="009F64EB" w:rsidRPr="009F64EB" w:rsidRDefault="009F64EB" w:rsidP="009F64EB">
      <w:pPr>
        <w:spacing w:after="0" w:line="240" w:lineRule="auto"/>
        <w:rPr>
          <w:rFonts w:ascii="Arial" w:eastAsia="Times New Roman" w:hAnsi="Arial" w:cs="Arial"/>
          <w:lang w:eastAsia="fr-FR"/>
        </w:rPr>
      </w:pPr>
      <w:r w:rsidRPr="009F64EB">
        <w:rPr>
          <w:rFonts w:ascii="Arial" w:eastAsia="Times New Roman" w:hAnsi="Arial" w:cs="Arial"/>
          <w:lang w:eastAsia="fr-FR"/>
        </w:rPr>
        <w:t>Isolation thermique</w:t>
      </w:r>
      <w:r w:rsidR="00083FA8">
        <w:rPr>
          <w:rFonts w:ascii="Arial" w:eastAsia="Times New Roman" w:hAnsi="Arial" w:cs="Arial"/>
          <w:lang w:eastAsia="fr-FR"/>
        </w:rPr>
        <w:t> :</w:t>
      </w:r>
      <w:r w:rsidRPr="009F64EB">
        <w:rPr>
          <w:rFonts w:ascii="Arial" w:eastAsia="Times New Roman" w:hAnsi="Arial" w:cs="Arial"/>
          <w:lang w:eastAsia="fr-FR"/>
        </w:rPr>
        <w:tab/>
        <w:t>EN ISO 10077-2</w:t>
      </w:r>
      <w:r w:rsidRPr="009F64EB">
        <w:rPr>
          <w:rFonts w:ascii="Arial" w:eastAsia="Times New Roman" w:hAnsi="Arial" w:cs="Arial"/>
          <w:lang w:eastAsia="fr-FR"/>
        </w:rPr>
        <w:tab/>
      </w:r>
      <w:r w:rsidRPr="009F64EB">
        <w:rPr>
          <w:rFonts w:ascii="Arial" w:eastAsia="Times New Roman" w:hAnsi="Arial" w:cs="Arial"/>
          <w:lang w:eastAsia="fr-FR"/>
        </w:rPr>
        <w:tab/>
      </w:r>
      <w:r w:rsidRPr="002178E1">
        <w:rPr>
          <w:rFonts w:ascii="Arial" w:eastAsia="Times New Roman" w:hAnsi="Arial" w:cs="Arial"/>
          <w:b/>
          <w:color w:val="0D552F"/>
          <w:lang w:eastAsia="fr-FR"/>
        </w:rPr>
        <w:t>U</w:t>
      </w:r>
      <w:r w:rsidRPr="002178E1">
        <w:rPr>
          <w:rFonts w:ascii="Arial" w:eastAsia="Times New Roman" w:hAnsi="Arial" w:cs="Arial"/>
          <w:b/>
          <w:color w:val="0D552F"/>
          <w:vertAlign w:val="subscript"/>
          <w:lang w:eastAsia="fr-FR"/>
        </w:rPr>
        <w:t xml:space="preserve"> w</w:t>
      </w:r>
      <w:r w:rsidRPr="002178E1">
        <w:rPr>
          <w:rFonts w:ascii="Arial" w:eastAsia="Times New Roman" w:hAnsi="Arial" w:cs="Arial"/>
          <w:b/>
          <w:color w:val="0D552F"/>
          <w:lang w:eastAsia="fr-FR"/>
        </w:rPr>
        <w:t xml:space="preserve"> = 1,1W/m²K</w:t>
      </w:r>
      <w:r w:rsidRPr="002178E1">
        <w:rPr>
          <w:rFonts w:ascii="Arial" w:eastAsia="Times New Roman" w:hAnsi="Arial" w:cs="Arial"/>
          <w:color w:val="0D552F"/>
          <w:lang w:eastAsia="fr-FR"/>
        </w:rPr>
        <w:t xml:space="preserve"> </w:t>
      </w:r>
      <w:r w:rsidR="008D77DE" w:rsidRPr="002178E1">
        <w:rPr>
          <w:rFonts w:ascii="Arial" w:eastAsia="Times New Roman" w:hAnsi="Arial" w:cs="Arial"/>
          <w:b/>
          <w:color w:val="0D552F"/>
          <w:lang w:eastAsia="fr-FR"/>
        </w:rPr>
        <w:t>(version SHI)</w:t>
      </w:r>
    </w:p>
    <w:p w:rsidR="009F64EB" w:rsidRPr="009F64EB" w:rsidRDefault="009F64EB" w:rsidP="009F64EB">
      <w:pPr>
        <w:spacing w:after="0" w:line="240" w:lineRule="auto"/>
        <w:rPr>
          <w:rFonts w:ascii="Arial" w:eastAsia="Times New Roman" w:hAnsi="Arial" w:cs="Arial"/>
          <w:color w:val="000000"/>
        </w:rPr>
      </w:pPr>
      <w:r w:rsidRPr="009F64EB">
        <w:rPr>
          <w:rFonts w:ascii="Arial" w:eastAsia="Times New Roman" w:hAnsi="Arial" w:cs="Arial"/>
          <w:color w:val="000000"/>
        </w:rPr>
        <w:t xml:space="preserve">Perméabilité à </w:t>
      </w:r>
      <w:proofErr w:type="gramStart"/>
      <w:r w:rsidRPr="009F64EB">
        <w:rPr>
          <w:rFonts w:ascii="Arial" w:eastAsia="Times New Roman" w:hAnsi="Arial" w:cs="Arial"/>
          <w:color w:val="000000"/>
        </w:rPr>
        <w:t xml:space="preserve">l'air </w:t>
      </w:r>
      <w:r w:rsidR="00083FA8">
        <w:rPr>
          <w:rFonts w:ascii="Arial" w:eastAsia="Times New Roman" w:hAnsi="Arial" w:cs="Arial"/>
          <w:color w:val="000000"/>
        </w:rPr>
        <w:t xml:space="preserve"> </w:t>
      </w:r>
      <w:r w:rsidRPr="009F64EB">
        <w:rPr>
          <w:rFonts w:ascii="Arial" w:eastAsia="Times New Roman" w:hAnsi="Arial" w:cs="Arial"/>
          <w:color w:val="000000"/>
        </w:rPr>
        <w:t>:</w:t>
      </w:r>
      <w:proofErr w:type="gramEnd"/>
      <w:r w:rsidRPr="009F64EB">
        <w:rPr>
          <w:rFonts w:ascii="Arial" w:eastAsia="Times New Roman" w:hAnsi="Arial" w:cs="Arial"/>
          <w:color w:val="000000"/>
        </w:rPr>
        <w:tab/>
        <w:t>EN 12207</w:t>
      </w:r>
      <w:r w:rsidRPr="009F64EB">
        <w:rPr>
          <w:rFonts w:ascii="Arial" w:eastAsia="Times New Roman" w:hAnsi="Arial" w:cs="Arial"/>
          <w:color w:val="000000"/>
        </w:rPr>
        <w:tab/>
      </w:r>
      <w:r w:rsidRPr="009F64EB">
        <w:rPr>
          <w:rFonts w:ascii="Arial" w:eastAsia="Times New Roman" w:hAnsi="Arial" w:cs="Arial"/>
          <w:color w:val="000000"/>
        </w:rPr>
        <w:tab/>
      </w:r>
      <w:r w:rsidRPr="009F64EB">
        <w:rPr>
          <w:rFonts w:ascii="Arial" w:eastAsia="Times New Roman" w:hAnsi="Arial" w:cs="Arial"/>
          <w:color w:val="000000"/>
        </w:rPr>
        <w:tab/>
      </w:r>
      <w:r w:rsidRPr="002178E1">
        <w:rPr>
          <w:rFonts w:ascii="Arial" w:eastAsia="Times New Roman" w:hAnsi="Arial" w:cs="Arial"/>
          <w:b/>
          <w:color w:val="0D552F"/>
        </w:rPr>
        <w:t>A*4</w:t>
      </w:r>
    </w:p>
    <w:p w:rsidR="009F64EB" w:rsidRPr="009F64EB" w:rsidRDefault="009F64EB" w:rsidP="009F64EB">
      <w:pPr>
        <w:spacing w:after="0" w:line="240" w:lineRule="auto"/>
        <w:rPr>
          <w:rFonts w:ascii="Arial" w:eastAsia="Times New Roman" w:hAnsi="Arial" w:cs="Arial"/>
          <w:b/>
          <w:color w:val="000000"/>
        </w:rPr>
      </w:pPr>
      <w:r w:rsidRPr="009F64EB">
        <w:rPr>
          <w:rFonts w:ascii="Arial" w:eastAsia="Times New Roman" w:hAnsi="Arial" w:cs="Arial"/>
          <w:color w:val="000000"/>
        </w:rPr>
        <w:t>Etanchéité à l'eau</w:t>
      </w:r>
      <w:proofErr w:type="gramStart"/>
      <w:r w:rsidR="00083FA8">
        <w:rPr>
          <w:rFonts w:ascii="Arial" w:eastAsia="Times New Roman" w:hAnsi="Arial" w:cs="Arial"/>
          <w:color w:val="000000"/>
        </w:rPr>
        <w:t>   :</w:t>
      </w:r>
      <w:proofErr w:type="gramEnd"/>
      <w:r w:rsidR="00083FA8">
        <w:rPr>
          <w:rFonts w:ascii="Arial" w:eastAsia="Times New Roman" w:hAnsi="Arial" w:cs="Arial"/>
          <w:color w:val="000000"/>
        </w:rPr>
        <w:t xml:space="preserve">  </w:t>
      </w:r>
      <w:r w:rsidRPr="009F64EB">
        <w:rPr>
          <w:rFonts w:ascii="Arial" w:eastAsia="Times New Roman" w:hAnsi="Arial" w:cs="Arial"/>
          <w:color w:val="000000"/>
        </w:rPr>
        <w:t>EN 12208</w:t>
      </w:r>
      <w:r w:rsidRPr="009F64EB">
        <w:rPr>
          <w:rFonts w:ascii="Arial" w:eastAsia="Times New Roman" w:hAnsi="Arial" w:cs="Arial"/>
          <w:color w:val="000000"/>
        </w:rPr>
        <w:tab/>
      </w:r>
      <w:r w:rsidRPr="009F64EB">
        <w:rPr>
          <w:rFonts w:ascii="Arial" w:eastAsia="Times New Roman" w:hAnsi="Arial" w:cs="Arial"/>
          <w:color w:val="000000"/>
        </w:rPr>
        <w:tab/>
      </w:r>
      <w:r w:rsidRPr="009F64EB">
        <w:rPr>
          <w:rFonts w:ascii="Arial" w:eastAsia="Times New Roman" w:hAnsi="Arial" w:cs="Arial"/>
          <w:color w:val="000000"/>
        </w:rPr>
        <w:tab/>
      </w:r>
      <w:r w:rsidRPr="002178E1">
        <w:rPr>
          <w:rFonts w:ascii="Arial" w:eastAsia="Times New Roman" w:hAnsi="Arial" w:cs="Arial"/>
          <w:b/>
          <w:color w:val="0D552F"/>
        </w:rPr>
        <w:t>E*9A</w:t>
      </w:r>
    </w:p>
    <w:p w:rsidR="009F64EB" w:rsidRPr="009F64EB" w:rsidRDefault="009F64EB" w:rsidP="009F64EB">
      <w:pPr>
        <w:spacing w:after="0" w:line="240" w:lineRule="auto"/>
        <w:rPr>
          <w:rFonts w:ascii="Arial" w:eastAsia="Times New Roman" w:hAnsi="Arial" w:cs="Arial"/>
          <w:b/>
          <w:color w:val="000000"/>
        </w:rPr>
      </w:pPr>
      <w:r w:rsidRPr="009F64EB">
        <w:rPr>
          <w:rFonts w:ascii="Arial" w:eastAsia="Times New Roman" w:hAnsi="Arial" w:cs="Arial"/>
          <w:color w:val="000000"/>
        </w:rPr>
        <w:t>Résistance au vent</w:t>
      </w:r>
      <w:r w:rsidR="00083FA8">
        <w:rPr>
          <w:rFonts w:ascii="Arial" w:eastAsia="Times New Roman" w:hAnsi="Arial" w:cs="Arial"/>
          <w:color w:val="000000"/>
        </w:rPr>
        <w:t> :</w:t>
      </w:r>
      <w:r w:rsidRPr="009F64EB">
        <w:rPr>
          <w:rFonts w:ascii="Arial" w:eastAsia="Times New Roman" w:hAnsi="Arial" w:cs="Arial"/>
          <w:color w:val="000000"/>
        </w:rPr>
        <w:tab/>
        <w:t>EN 12210</w:t>
      </w:r>
      <w:r w:rsidRPr="009F64EB">
        <w:rPr>
          <w:rFonts w:ascii="Arial" w:eastAsia="Times New Roman" w:hAnsi="Arial" w:cs="Arial"/>
          <w:color w:val="000000"/>
        </w:rPr>
        <w:tab/>
      </w:r>
      <w:r w:rsidRPr="009F64EB">
        <w:rPr>
          <w:rFonts w:ascii="Arial" w:eastAsia="Times New Roman" w:hAnsi="Arial" w:cs="Arial"/>
          <w:color w:val="000000"/>
        </w:rPr>
        <w:tab/>
      </w:r>
      <w:r w:rsidRPr="009F64EB">
        <w:rPr>
          <w:rFonts w:ascii="Arial" w:eastAsia="Times New Roman" w:hAnsi="Arial" w:cs="Arial"/>
          <w:color w:val="000000"/>
        </w:rPr>
        <w:tab/>
      </w:r>
      <w:r w:rsidRPr="002178E1">
        <w:rPr>
          <w:rFonts w:ascii="Arial" w:eastAsia="Times New Roman" w:hAnsi="Arial" w:cs="Arial"/>
          <w:b/>
          <w:color w:val="0D552F"/>
        </w:rPr>
        <w:t>V*C</w:t>
      </w:r>
      <w:r w:rsidR="00844709" w:rsidRPr="002178E1">
        <w:rPr>
          <w:rFonts w:ascii="Arial" w:eastAsia="Times New Roman" w:hAnsi="Arial" w:cs="Arial"/>
          <w:b/>
          <w:color w:val="0D552F"/>
        </w:rPr>
        <w:t>3</w:t>
      </w:r>
    </w:p>
    <w:p w:rsidR="0077148D" w:rsidRDefault="0077148D" w:rsidP="009F64EB">
      <w:pPr>
        <w:spacing w:after="0" w:line="240" w:lineRule="auto"/>
        <w:rPr>
          <w:rFonts w:ascii="Arial" w:eastAsia="Times New Roman" w:hAnsi="Arial" w:cs="Arial"/>
          <w:color w:val="000000"/>
        </w:rPr>
      </w:pPr>
    </w:p>
    <w:p w:rsidR="009F64EB" w:rsidRDefault="00083FA8" w:rsidP="009F64EB">
      <w:pPr>
        <w:spacing w:after="0" w:line="240" w:lineRule="auto"/>
        <w:rPr>
          <w:rFonts w:ascii="Arial" w:eastAsia="Times New Roman" w:hAnsi="Arial" w:cs="Arial"/>
          <w:color w:val="000000"/>
        </w:rPr>
      </w:pPr>
      <w:r>
        <w:rPr>
          <w:rFonts w:ascii="Arial" w:eastAsia="Times New Roman" w:hAnsi="Arial" w:cs="Arial"/>
          <w:color w:val="000000"/>
        </w:rPr>
        <w:t xml:space="preserve">Acoustique :      </w:t>
      </w:r>
      <w:r w:rsidR="009F64EB" w:rsidRPr="009F64EB">
        <w:rPr>
          <w:rFonts w:ascii="Arial" w:eastAsia="Times New Roman" w:hAnsi="Arial" w:cs="Arial"/>
          <w:color w:val="000000"/>
        </w:rPr>
        <w:t xml:space="preserve"> </w:t>
      </w:r>
      <w:r w:rsidR="009F64EB" w:rsidRPr="009F64EB">
        <w:rPr>
          <w:rFonts w:ascii="Arial" w:eastAsia="Times New Roman" w:hAnsi="Arial" w:cs="Arial"/>
          <w:color w:val="000000"/>
        </w:rPr>
        <w:tab/>
        <w:t>EN 717 / EN</w:t>
      </w:r>
      <w:proofErr w:type="gramStart"/>
      <w:r w:rsidR="009F64EB" w:rsidRPr="009F64EB">
        <w:rPr>
          <w:rFonts w:ascii="Arial" w:eastAsia="Times New Roman" w:hAnsi="Arial" w:cs="Arial"/>
          <w:color w:val="000000"/>
        </w:rPr>
        <w:t xml:space="preserve">140  </w:t>
      </w:r>
      <w:r w:rsidR="009F64EB" w:rsidRPr="009F64EB">
        <w:rPr>
          <w:rFonts w:ascii="Arial" w:eastAsia="Times New Roman" w:hAnsi="Arial" w:cs="Arial"/>
          <w:color w:val="000000"/>
        </w:rPr>
        <w:tab/>
      </w:r>
      <w:proofErr w:type="gramEnd"/>
      <w:r w:rsidR="009F64EB" w:rsidRPr="009F64EB">
        <w:rPr>
          <w:rFonts w:ascii="Arial" w:eastAsia="Times New Roman" w:hAnsi="Arial" w:cs="Arial"/>
          <w:color w:val="000000"/>
        </w:rPr>
        <w:tab/>
      </w:r>
      <w:proofErr w:type="spellStart"/>
      <w:r w:rsidR="009F64EB" w:rsidRPr="002178E1">
        <w:rPr>
          <w:rFonts w:ascii="Arial" w:eastAsia="Times New Roman" w:hAnsi="Arial" w:cs="Arial"/>
          <w:b/>
          <w:color w:val="0D552F"/>
        </w:rPr>
        <w:t>RA,tr</w:t>
      </w:r>
      <w:proofErr w:type="spellEnd"/>
      <w:r w:rsidR="009F64EB" w:rsidRPr="002178E1">
        <w:rPr>
          <w:rFonts w:ascii="Arial" w:eastAsia="Times New Roman" w:hAnsi="Arial" w:cs="Arial"/>
          <w:b/>
          <w:color w:val="0D552F"/>
        </w:rPr>
        <w:t xml:space="preserve"> - </w:t>
      </w:r>
      <w:r w:rsidR="007750A8" w:rsidRPr="002178E1">
        <w:rPr>
          <w:rFonts w:ascii="Arial" w:eastAsia="Times New Roman" w:hAnsi="Arial" w:cs="Arial"/>
          <w:b/>
          <w:color w:val="0D552F"/>
        </w:rPr>
        <w:t>39</w:t>
      </w:r>
      <w:r w:rsidR="009F64EB" w:rsidRPr="002178E1">
        <w:rPr>
          <w:rFonts w:ascii="Arial" w:eastAsia="Times New Roman" w:hAnsi="Arial" w:cs="Arial"/>
          <w:b/>
          <w:color w:val="0D552F"/>
        </w:rPr>
        <w:t>dB</w:t>
      </w:r>
      <w:r w:rsidR="009F64EB" w:rsidRPr="002178E1">
        <w:rPr>
          <w:rFonts w:ascii="Arial" w:eastAsia="Times New Roman" w:hAnsi="Arial" w:cs="Arial"/>
          <w:color w:val="0D552F"/>
        </w:rPr>
        <w:t xml:space="preserve"> </w:t>
      </w:r>
      <w:r w:rsidR="009F64EB" w:rsidRPr="009F64EB">
        <w:rPr>
          <w:rFonts w:ascii="Arial" w:eastAsia="Times New Roman" w:hAnsi="Arial" w:cs="Arial"/>
          <w:color w:val="000000"/>
        </w:rPr>
        <w:t>sous avis CSTB</w:t>
      </w:r>
    </w:p>
    <w:p w:rsidR="006454D2" w:rsidRDefault="006454D2" w:rsidP="009F64EB">
      <w:pPr>
        <w:spacing w:after="0" w:line="240" w:lineRule="auto"/>
        <w:rPr>
          <w:rFonts w:ascii="Arial" w:eastAsia="Times New Roman" w:hAnsi="Arial" w:cs="Arial"/>
          <w:color w:val="000000"/>
        </w:rPr>
      </w:pPr>
    </w:p>
    <w:p w:rsidR="00BC1087" w:rsidRPr="009F64EB" w:rsidRDefault="008D77DE" w:rsidP="009F64EB">
      <w:pPr>
        <w:spacing w:after="0" w:line="240" w:lineRule="auto"/>
        <w:rPr>
          <w:rFonts w:ascii="Arial" w:eastAsia="Times New Roman" w:hAnsi="Arial" w:cs="Arial"/>
          <w:color w:val="000000"/>
        </w:rPr>
      </w:pPr>
      <w:r>
        <w:rPr>
          <w:rFonts w:ascii="Arial" w:eastAsia="Times New Roman" w:hAnsi="Arial" w:cs="Arial"/>
          <w:color w:val="000000"/>
        </w:rPr>
        <w:t>Classement anti-</w:t>
      </w:r>
      <w:r w:rsidR="00BC1087">
        <w:rPr>
          <w:rFonts w:ascii="Arial" w:eastAsia="Times New Roman" w:hAnsi="Arial" w:cs="Arial"/>
          <w:color w:val="000000"/>
        </w:rPr>
        <w:t xml:space="preserve">effraction :                                      </w:t>
      </w:r>
      <w:r w:rsidR="00BC1087" w:rsidRPr="002178E1">
        <w:rPr>
          <w:rFonts w:ascii="Arial" w:eastAsia="Times New Roman" w:hAnsi="Arial" w:cs="Arial"/>
          <w:b/>
          <w:color w:val="0D552F"/>
        </w:rPr>
        <w:t>CR2</w:t>
      </w:r>
      <w:r w:rsidR="00BC1087">
        <w:rPr>
          <w:rFonts w:ascii="Arial" w:eastAsia="Times New Roman" w:hAnsi="Arial" w:cs="Arial"/>
          <w:color w:val="000000"/>
        </w:rPr>
        <w:t xml:space="preserve"> (selon PV</w:t>
      </w:r>
      <w:bookmarkStart w:id="2" w:name="_GoBack"/>
      <w:bookmarkEnd w:id="2"/>
      <w:r w:rsidR="00BC1087">
        <w:rPr>
          <w:rFonts w:ascii="Arial" w:eastAsia="Times New Roman" w:hAnsi="Arial" w:cs="Arial"/>
          <w:color w:val="000000"/>
        </w:rPr>
        <w: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lang w:eastAsia="fr-FR"/>
        </w:rPr>
      </w:pPr>
    </w:p>
    <w:p w:rsidR="009F64EB" w:rsidRDefault="004E146C" w:rsidP="00141534">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color w:val="0D552F"/>
          <w:sz w:val="28"/>
          <w:szCs w:val="28"/>
          <w:lang w:eastAsia="fr-FR"/>
        </w:rPr>
      </w:pPr>
      <w:r w:rsidRPr="004E146C">
        <w:rPr>
          <w:rFonts w:ascii="Arial" w:eastAsia="Times New Roman" w:hAnsi="Arial" w:cs="Arial"/>
          <w:b/>
          <w:color w:val="0D552F"/>
          <w:sz w:val="28"/>
          <w:szCs w:val="28"/>
          <w:lang w:eastAsia="fr-FR"/>
        </w:rPr>
        <w:t>ISOLATION THERMIQUE</w:t>
      </w:r>
      <w:r>
        <w:rPr>
          <w:rFonts w:ascii="Arial" w:eastAsia="Times New Roman" w:hAnsi="Arial" w:cs="Arial"/>
          <w:b/>
          <w:color w:val="0D552F"/>
          <w:sz w:val="28"/>
          <w:szCs w:val="28"/>
          <w:lang w:eastAsia="fr-FR"/>
        </w:rPr>
        <w:t> :</w:t>
      </w:r>
    </w:p>
    <w:p w:rsidR="00141534" w:rsidRPr="004E146C" w:rsidRDefault="00141534" w:rsidP="00141534">
      <w:pPr>
        <w:pStyle w:val="Paragraphedeliste"/>
        <w:overflowPunct w:val="0"/>
        <w:autoSpaceDE w:val="0"/>
        <w:autoSpaceDN w:val="0"/>
        <w:adjustRightInd w:val="0"/>
        <w:spacing w:after="0" w:line="240" w:lineRule="auto"/>
        <w:ind w:left="600"/>
        <w:jc w:val="both"/>
        <w:textAlignment w:val="baseline"/>
        <w:rPr>
          <w:rFonts w:ascii="Arial" w:eastAsia="Times New Roman" w:hAnsi="Arial" w:cs="Arial"/>
          <w:b/>
          <w:color w:val="0D552F"/>
          <w:sz w:val="28"/>
          <w:szCs w:val="28"/>
          <w:lang w:eastAsia="fr-FR"/>
        </w:rPr>
      </w:pP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r w:rsidRPr="009F64EB">
        <w:rPr>
          <w:rFonts w:ascii="Arial" w:eastAsia="Times New Roman" w:hAnsi="Arial" w:cs="Arial"/>
          <w:lang w:eastAsia="fr-FR"/>
        </w:rPr>
        <w:t xml:space="preserve">Le joint central est mis en pression contre la barrette d’isolation de l’ouvrant et ne touche pas la chambre intérieure de l’ouvrant afin de préserver les qualités thermiques de l’ensemble. Le recouvrement du joint central par rapport à la barrette d’isolation de l’ouvrant est de minimum </w:t>
      </w:r>
      <w:r w:rsidRPr="009F64EB">
        <w:rPr>
          <w:rFonts w:ascii="Arial" w:eastAsia="Times New Roman" w:hAnsi="Arial" w:cs="Arial"/>
          <w:b/>
          <w:color w:val="0D552F"/>
          <w:lang w:eastAsia="fr-FR"/>
        </w:rPr>
        <w:t xml:space="preserve">4 </w:t>
      </w:r>
      <w:proofErr w:type="spellStart"/>
      <w:r w:rsidRPr="009F64EB">
        <w:rPr>
          <w:rFonts w:ascii="Arial" w:eastAsia="Times New Roman" w:hAnsi="Arial" w:cs="Arial"/>
          <w:b/>
          <w:color w:val="0D552F"/>
          <w:lang w:eastAsia="fr-FR"/>
        </w:rPr>
        <w:t>mm</w:t>
      </w:r>
      <w:r w:rsidRPr="009F64EB">
        <w:rPr>
          <w:rFonts w:ascii="Arial" w:eastAsia="Times New Roman" w:hAnsi="Arial" w:cs="Arial"/>
          <w:lang w:eastAsia="fr-FR"/>
        </w:rPr>
        <w:t>.</w:t>
      </w:r>
      <w:proofErr w:type="spellEnd"/>
      <w:r w:rsidRPr="009F64EB">
        <w:rPr>
          <w:rFonts w:ascii="Arial" w:eastAsia="Times New Roman" w:hAnsi="Arial" w:cs="Arial"/>
          <w:lang w:eastAsia="fr-FR"/>
        </w:rPr>
        <w:t xml:space="preserve"> Dans les angles, le joint central est coupé en onglet, collé</w:t>
      </w:r>
      <w:r w:rsidR="00BA015A">
        <w:rPr>
          <w:rFonts w:ascii="Arial" w:eastAsia="Times New Roman" w:hAnsi="Arial" w:cs="Arial"/>
          <w:lang w:eastAsia="fr-FR"/>
        </w:rPr>
        <w:t>,</w:t>
      </w:r>
      <w:r w:rsidRPr="009F64EB">
        <w:rPr>
          <w:rFonts w:ascii="Arial" w:eastAsia="Times New Roman" w:hAnsi="Arial" w:cs="Arial"/>
          <w:lang w:eastAsia="fr-FR"/>
        </w:rPr>
        <w:t xml:space="preserve"> vulcanisé ou assemblé avec des raccords d’angles préformés.</w:t>
      </w: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lang w:eastAsia="fr-FR"/>
        </w:rPr>
      </w:pPr>
      <w:r w:rsidRPr="009F64EB">
        <w:rPr>
          <w:rFonts w:ascii="Arial" w:eastAsia="Times New Roman" w:hAnsi="Arial" w:cs="Arial"/>
          <w:lang w:eastAsia="fr-FR"/>
        </w:rPr>
        <w:t xml:space="preserve">Ce joint réalise une barrière entre les chambres « froides » et « chaudes » du profilé et il bloque le froid vers les parties intérieures du profilé. </w:t>
      </w:r>
      <w:r w:rsidRPr="009F64EB">
        <w:rPr>
          <w:rFonts w:ascii="Arial" w:eastAsia="Times New Roman" w:hAnsi="Arial" w:cs="Arial"/>
          <w:b/>
          <w:color w:val="0D552F"/>
          <w:lang w:eastAsia="fr-FR"/>
        </w:rPr>
        <w:t>Afin de minimaliser la radiation de la température, le joint central est placé tout au début de la rupture thermique. Ainsi trois quarts de la composition du profilé peuvent être considérés comme chaud</w:t>
      </w:r>
      <w:r w:rsidRPr="009F64EB">
        <w:rPr>
          <w:rFonts w:ascii="Arial" w:eastAsia="Times New Roman" w:hAnsi="Arial" w:cs="Arial"/>
          <w:b/>
          <w:lang w:eastAsia="fr-FR"/>
        </w:rPr>
        <w: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r w:rsidRPr="009F64EB">
        <w:rPr>
          <w:rFonts w:ascii="Arial" w:eastAsia="Times New Roman" w:hAnsi="Arial" w:cs="Arial"/>
          <w:lang w:eastAsia="fr-FR"/>
        </w:rPr>
        <w:t xml:space="preserve">Le joint acoustique en EPDM se trouve à l’intérieur des ouvrants. Il n’est jamais interrompu, ni au niveau des paumelles, ni au niveau des angles à coupe d’onglet. </w:t>
      </w: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r w:rsidRPr="009F64EB">
        <w:rPr>
          <w:rFonts w:ascii="Arial" w:eastAsia="Times New Roman" w:hAnsi="Arial" w:cs="Arial"/>
          <w:lang w:eastAsia="fr-FR"/>
        </w:rPr>
        <w:t xml:space="preserve">Les </w:t>
      </w:r>
      <w:r w:rsidR="00BA015A">
        <w:rPr>
          <w:rFonts w:ascii="Arial" w:eastAsia="Times New Roman" w:hAnsi="Arial" w:cs="Arial"/>
          <w:lang w:eastAsia="fr-FR"/>
        </w:rPr>
        <w:t>fenêtres</w:t>
      </w:r>
      <w:r w:rsidRPr="009F64EB">
        <w:rPr>
          <w:rFonts w:ascii="Arial" w:eastAsia="Times New Roman" w:hAnsi="Arial" w:cs="Arial"/>
          <w:lang w:eastAsia="fr-FR"/>
        </w:rPr>
        <w:t xml:space="preserve">, ouvrant vers l’extérieur, sont équipées de deux joints de frappe, un joint extérieur et un joint acoustique, qui ne sont pas interrompus au niveau des angles à coupe d’onglet. Les </w:t>
      </w:r>
      <w:r w:rsidR="00BA015A">
        <w:rPr>
          <w:rFonts w:ascii="Arial" w:eastAsia="Times New Roman" w:hAnsi="Arial" w:cs="Arial"/>
          <w:lang w:eastAsia="fr-FR"/>
        </w:rPr>
        <w:t>fenêtres</w:t>
      </w:r>
      <w:r w:rsidRPr="009F64EB">
        <w:rPr>
          <w:rFonts w:ascii="Arial" w:eastAsia="Times New Roman" w:hAnsi="Arial" w:cs="Arial"/>
          <w:lang w:eastAsia="fr-FR"/>
        </w:rPr>
        <w:t>, ouvrant vers l’intérieur, ont un joint central et un joint acoustique.</w:t>
      </w: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u w:val="single"/>
          <w:lang w:eastAsia="fr-FR"/>
        </w:rPr>
      </w:pPr>
    </w:p>
    <w:p w:rsidR="009F64EB" w:rsidRPr="00502B9F" w:rsidRDefault="009F64EB" w:rsidP="009F64EB">
      <w:pPr>
        <w:overflowPunct w:val="0"/>
        <w:autoSpaceDE w:val="0"/>
        <w:autoSpaceDN w:val="0"/>
        <w:adjustRightInd w:val="0"/>
        <w:spacing w:after="0" w:line="240" w:lineRule="auto"/>
        <w:textAlignment w:val="baseline"/>
        <w:rPr>
          <w:rFonts w:ascii="Arial" w:eastAsia="Times New Roman" w:hAnsi="Arial" w:cs="Arial"/>
          <w:b/>
          <w:bCs/>
          <w:color w:val="008080"/>
          <w:u w:val="single"/>
          <w:lang w:val="en-US" w:eastAsia="fr-FR"/>
        </w:rPr>
      </w:pPr>
      <w:r w:rsidRPr="00502B9F">
        <w:rPr>
          <w:rFonts w:ascii="Arial" w:eastAsia="Times New Roman" w:hAnsi="Arial" w:cs="Arial"/>
          <w:b/>
          <w:iCs/>
          <w:color w:val="0D552F"/>
          <w:lang w:val="en-US" w:eastAsia="fr-FR"/>
        </w:rPr>
        <w:t>Performance 70 FP Basic</w:t>
      </w:r>
    </w:p>
    <w:p w:rsidR="009F64EB" w:rsidRPr="00502B9F" w:rsidRDefault="009F64EB" w:rsidP="009F64EB">
      <w:pPr>
        <w:overflowPunct w:val="0"/>
        <w:autoSpaceDE w:val="0"/>
        <w:autoSpaceDN w:val="0"/>
        <w:adjustRightInd w:val="0"/>
        <w:spacing w:after="0" w:line="240" w:lineRule="auto"/>
        <w:textAlignment w:val="baseline"/>
        <w:rPr>
          <w:rFonts w:ascii="Arial" w:eastAsia="Times New Roman" w:hAnsi="Arial" w:cs="Arial"/>
          <w:color w:val="000000"/>
          <w:lang w:val="en-US" w:eastAsia="fr-FR"/>
        </w:rPr>
      </w:pPr>
      <w:r w:rsidRPr="009F64EB">
        <w:rPr>
          <w:rFonts w:ascii="Arial" w:eastAsia="Times New Roman" w:hAnsi="Arial" w:cs="Arial"/>
          <w:noProof/>
          <w:color w:val="000000"/>
          <w:lang w:eastAsia="fr-FR"/>
        </w:rPr>
        <w:drawing>
          <wp:inline distT="0" distB="0" distL="0" distR="0">
            <wp:extent cx="3690029" cy="1892104"/>
            <wp:effectExtent l="0" t="0" r="5715" b="0"/>
            <wp:docPr id="7" name="Image 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9715" cy="1917581"/>
                    </a:xfrm>
                    <a:prstGeom prst="rect">
                      <a:avLst/>
                    </a:prstGeom>
                    <a:noFill/>
                    <a:ln>
                      <a:noFill/>
                    </a:ln>
                  </pic:spPr>
                </pic:pic>
              </a:graphicData>
            </a:graphic>
          </wp:inline>
        </w:drawing>
      </w:r>
      <w:r w:rsidRPr="00502B9F">
        <w:rPr>
          <w:rFonts w:ascii="Arial" w:eastAsia="Times New Roman" w:hAnsi="Arial" w:cs="Arial"/>
          <w:color w:val="000000"/>
          <w:lang w:val="en-US" w:eastAsia="fr-FR"/>
        </w:rPr>
        <w:t xml:space="preserve">        </w:t>
      </w:r>
    </w:p>
    <w:p w:rsidR="009F64EB" w:rsidRPr="00502B9F" w:rsidRDefault="009F64EB" w:rsidP="009F64EB">
      <w:pPr>
        <w:overflowPunct w:val="0"/>
        <w:autoSpaceDE w:val="0"/>
        <w:autoSpaceDN w:val="0"/>
        <w:adjustRightInd w:val="0"/>
        <w:spacing w:after="0" w:line="240" w:lineRule="auto"/>
        <w:textAlignment w:val="baseline"/>
        <w:rPr>
          <w:rFonts w:ascii="Arial" w:eastAsia="Times New Roman" w:hAnsi="Arial" w:cs="Arial"/>
          <w:color w:val="000000"/>
          <w:lang w:val="en-US" w:eastAsia="fr-FR"/>
        </w:rPr>
      </w:pPr>
    </w:p>
    <w:p w:rsidR="009F64EB" w:rsidRPr="00502B9F" w:rsidRDefault="009F64EB" w:rsidP="009F64EB">
      <w:pPr>
        <w:overflowPunct w:val="0"/>
        <w:autoSpaceDE w:val="0"/>
        <w:autoSpaceDN w:val="0"/>
        <w:adjustRightInd w:val="0"/>
        <w:spacing w:after="0" w:line="240" w:lineRule="auto"/>
        <w:textAlignment w:val="baseline"/>
        <w:rPr>
          <w:rFonts w:ascii="Arial" w:eastAsia="Times New Roman" w:hAnsi="Arial" w:cs="Arial"/>
          <w:b/>
          <w:color w:val="008080"/>
          <w:u w:val="single"/>
          <w:lang w:val="en-US" w:eastAsia="fr-FR"/>
        </w:rPr>
      </w:pPr>
    </w:p>
    <w:p w:rsidR="009F64EB" w:rsidRPr="00502B9F" w:rsidRDefault="009F64EB" w:rsidP="009F64EB">
      <w:pPr>
        <w:overflowPunct w:val="0"/>
        <w:autoSpaceDE w:val="0"/>
        <w:autoSpaceDN w:val="0"/>
        <w:adjustRightInd w:val="0"/>
        <w:spacing w:after="0" w:line="240" w:lineRule="auto"/>
        <w:textAlignment w:val="baseline"/>
        <w:rPr>
          <w:rFonts w:ascii="Arial" w:eastAsia="Times New Roman" w:hAnsi="Arial" w:cs="Arial"/>
          <w:b/>
          <w:color w:val="008080"/>
          <w:u w:val="single"/>
          <w:lang w:val="en-US" w:eastAsia="fr-FR"/>
        </w:rPr>
      </w:pPr>
    </w:p>
    <w:p w:rsidR="009F64EB" w:rsidRPr="003F5158"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bookmarkStart w:id="3" w:name="_Hlk29575479"/>
      <w:r w:rsidRPr="003F5158">
        <w:rPr>
          <w:rFonts w:ascii="Arial" w:eastAsia="Times New Roman" w:hAnsi="Arial" w:cs="Arial"/>
          <w:b/>
          <w:iCs/>
          <w:color w:val="0D552F"/>
          <w:lang w:eastAsia="fr-FR"/>
        </w:rPr>
        <w:t>Performance 70 FP</w:t>
      </w:r>
      <w:bookmarkEnd w:id="3"/>
      <w:r w:rsidRPr="003F5158">
        <w:rPr>
          <w:rFonts w:ascii="Arial" w:eastAsia="Times New Roman" w:hAnsi="Arial" w:cs="Arial"/>
          <w:b/>
          <w:iCs/>
          <w:color w:val="0D552F"/>
          <w:lang w:eastAsia="fr-FR"/>
        </w:rPr>
        <w:t xml:space="preserve"> I (isolation)</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Cs/>
          <w:snapToGrid w:val="0"/>
          <w:lang w:eastAsia="fr-FR"/>
        </w:rPr>
      </w:pPr>
      <w:r w:rsidRPr="009F64EB">
        <w:rPr>
          <w:rFonts w:ascii="Arial" w:eastAsia="Times New Roman" w:hAnsi="Arial" w:cs="Arial"/>
          <w:bCs/>
          <w:snapToGrid w:val="0"/>
          <w:lang w:eastAsia="fr-FR"/>
        </w:rPr>
        <w:t xml:space="preserve">La performance thermique de la composition du profilé est améliorée grâce au joint central </w:t>
      </w:r>
      <w:proofErr w:type="gramStart"/>
      <w:r w:rsidRPr="009F64EB">
        <w:rPr>
          <w:rFonts w:ascii="Arial" w:eastAsia="Times New Roman" w:hAnsi="Arial" w:cs="Arial"/>
          <w:bCs/>
          <w:snapToGrid w:val="0"/>
          <w:lang w:eastAsia="fr-FR"/>
        </w:rPr>
        <w:t>adapté</w:t>
      </w:r>
      <w:proofErr w:type="gramEnd"/>
      <w:r w:rsidRPr="009F64EB">
        <w:rPr>
          <w:rFonts w:ascii="Arial" w:eastAsia="Times New Roman" w:hAnsi="Arial" w:cs="Arial"/>
          <w:bCs/>
          <w:snapToGrid w:val="0"/>
          <w:lang w:eastAsia="fr-FR"/>
        </w:rPr>
        <w:t xml:space="preserve"> et par des joints de vitrage à lèvres créant des chambres isolées dans l’ouvrant.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u w:val="single"/>
          <w:lang w:val="en-US" w:eastAsia="fr-FR"/>
        </w:rPr>
      </w:pPr>
      <w:r w:rsidRPr="009F64EB">
        <w:rPr>
          <w:rFonts w:ascii="Arial" w:eastAsia="Times New Roman" w:hAnsi="Arial" w:cs="Arial"/>
          <w:b/>
          <w:bCs/>
          <w:noProof/>
          <w:lang w:val="en-US" w:eastAsia="fr-FR"/>
        </w:rPr>
        <w:drawing>
          <wp:inline distT="0" distB="0" distL="0" distR="0">
            <wp:extent cx="3629465" cy="1861049"/>
            <wp:effectExtent l="0" t="0" r="0" b="6350"/>
            <wp:docPr id="6" name="Image 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3582" cy="1873415"/>
                    </a:xfrm>
                    <a:prstGeom prst="rect">
                      <a:avLst/>
                    </a:prstGeom>
                    <a:noFill/>
                    <a:ln>
                      <a:noFill/>
                    </a:ln>
                  </pic:spPr>
                </pic:pic>
              </a:graphicData>
            </a:graphic>
          </wp:inline>
        </w:drawing>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u w:val="single"/>
          <w:lang w:val="en-US" w:eastAsia="fr-FR"/>
        </w:rPr>
      </w:pP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u w:val="single"/>
          <w:lang w:val="en-US" w:eastAsia="fr-FR"/>
        </w:rPr>
      </w:pP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r w:rsidRPr="009F64EB">
        <w:rPr>
          <w:rFonts w:ascii="Arial" w:eastAsia="Times New Roman" w:hAnsi="Arial" w:cs="Arial"/>
          <w:b/>
          <w:iCs/>
          <w:color w:val="0D552F"/>
          <w:lang w:eastAsia="fr-FR"/>
        </w:rPr>
        <w:t>Performance 70 FP SI (super isolation)</w:t>
      </w:r>
      <w:r>
        <w:rPr>
          <w:rFonts w:ascii="Arial" w:eastAsia="Times New Roman" w:hAnsi="Arial" w:cs="Arial"/>
          <w:b/>
          <w:iCs/>
          <w:color w:val="0D552F"/>
          <w:lang w:eastAsia="fr-FR"/>
        </w:rPr>
        <w: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u w:val="single"/>
          <w:lang w:eastAsia="fr-FR"/>
        </w:rPr>
      </w:pPr>
      <w:r w:rsidRPr="009F64EB">
        <w:rPr>
          <w:rFonts w:ascii="Arial" w:eastAsia="Times New Roman" w:hAnsi="Arial" w:cs="Arial"/>
          <w:lang w:eastAsia="fr-FR"/>
        </w:rPr>
        <w:t>Grâce à l’insertion des bandes en polyéthylène, la performance thermique est améliorée. Ce « bouclier » a un positionnement bien lisse grâce aux pieds de serrage prévus sur les barrettes. Ainsi, l’ensemble d’isolation thermique est reparti d’une manière homogène sur la globalité de la zone thermique de la composition du profilé.</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color w:val="008080"/>
          <w:u w:val="single"/>
          <w:lang w:eastAsia="fr-FR"/>
        </w:rPr>
      </w:pPr>
      <w:r w:rsidRPr="009F64EB">
        <w:rPr>
          <w:rFonts w:ascii="Arial" w:eastAsia="Times New Roman" w:hAnsi="Arial" w:cs="Arial"/>
          <w:b/>
          <w:noProof/>
          <w:color w:val="008080"/>
          <w:lang w:eastAsia="fr-FR"/>
        </w:rPr>
        <w:drawing>
          <wp:inline distT="0" distB="0" distL="0" distR="0">
            <wp:extent cx="3360807" cy="1723292"/>
            <wp:effectExtent l="0" t="0" r="0" b="0"/>
            <wp:docPr id="5" name="Image 5" desc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7990" cy="1732103"/>
                    </a:xfrm>
                    <a:prstGeom prst="rect">
                      <a:avLst/>
                    </a:prstGeom>
                    <a:noFill/>
                    <a:ln>
                      <a:noFill/>
                    </a:ln>
                  </pic:spPr>
                </pic:pic>
              </a:graphicData>
            </a:graphic>
          </wp:inline>
        </w:drawing>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u w:val="single"/>
          <w:lang w:eastAsia="fr-FR"/>
        </w:rPr>
      </w:pP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u w:val="single"/>
          <w:lang w:eastAsia="fr-FR"/>
        </w:rPr>
      </w:pPr>
    </w:p>
    <w:p w:rsid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r w:rsidRPr="009F64EB">
        <w:rPr>
          <w:rFonts w:ascii="Arial" w:eastAsia="Times New Roman" w:hAnsi="Arial" w:cs="Arial"/>
          <w:b/>
          <w:iCs/>
          <w:color w:val="0D552F"/>
          <w:lang w:eastAsia="fr-FR"/>
        </w:rPr>
        <w:t>Performance 70 FP SHI (super haute isolation)</w:t>
      </w:r>
      <w:r>
        <w:rPr>
          <w:rFonts w:ascii="Arial" w:eastAsia="Times New Roman" w:hAnsi="Arial" w:cs="Arial"/>
          <w:b/>
          <w:iCs/>
          <w:color w:val="0D552F"/>
          <w:lang w:eastAsia="fr-FR"/>
        </w:rPr>
        <w: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Cs/>
          <w:lang w:eastAsia="fr-FR"/>
        </w:rPr>
      </w:pPr>
      <w:r w:rsidRPr="009F64EB">
        <w:rPr>
          <w:rFonts w:ascii="Arial" w:eastAsia="Times New Roman" w:hAnsi="Arial" w:cs="Arial"/>
          <w:bCs/>
          <w:lang w:eastAsia="fr-FR"/>
        </w:rPr>
        <w:t>Une bande supplémentaire en polyéthylène, avec une forme spécialement développée, remplit l’espace dans la feuillure entre le vitrage et le profilé aluminium. Ainsi, la barrière thermique autour du vitrage est complètement neutralisée.</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color w:val="008080"/>
          <w:u w:val="single"/>
          <w:lang w:eastAsia="fr-FR"/>
        </w:rPr>
      </w:pPr>
      <w:r w:rsidRPr="009F64EB">
        <w:rPr>
          <w:rFonts w:ascii="Arial" w:eastAsia="Times New Roman" w:hAnsi="Arial" w:cs="Arial"/>
          <w:b/>
          <w:noProof/>
          <w:color w:val="008080"/>
          <w:lang w:eastAsia="fr-FR"/>
        </w:rPr>
        <w:drawing>
          <wp:inline distT="0" distB="0" distL="0" distR="0">
            <wp:extent cx="3319656" cy="1702191"/>
            <wp:effectExtent l="0" t="0" r="0" b="0"/>
            <wp:docPr id="1" name="Image 1" descr="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6459" cy="1721062"/>
                    </a:xfrm>
                    <a:prstGeom prst="rect">
                      <a:avLst/>
                    </a:prstGeom>
                    <a:noFill/>
                    <a:ln>
                      <a:noFill/>
                    </a:ln>
                  </pic:spPr>
                </pic:pic>
              </a:graphicData>
            </a:graphic>
          </wp:inline>
        </w:drawing>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color w:val="008080"/>
          <w:u w:val="single"/>
          <w:lang w:eastAsia="fr-FR"/>
        </w:rPr>
      </w:pP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color w:val="008080"/>
          <w:u w:val="single"/>
          <w:lang w:eastAsia="fr-FR"/>
        </w:rPr>
      </w:pPr>
    </w:p>
    <w:p w:rsidR="008D77DE" w:rsidRDefault="008D77DE" w:rsidP="009F64EB">
      <w:pPr>
        <w:overflowPunct w:val="0"/>
        <w:autoSpaceDE w:val="0"/>
        <w:autoSpaceDN w:val="0"/>
        <w:adjustRightInd w:val="0"/>
        <w:spacing w:after="0" w:line="240" w:lineRule="auto"/>
        <w:ind w:left="644" w:hanging="360"/>
        <w:jc w:val="both"/>
        <w:textAlignment w:val="baseline"/>
        <w:rPr>
          <w:rFonts w:ascii="Arial" w:eastAsia="Times New Roman" w:hAnsi="Arial" w:cs="Arial"/>
          <w:b/>
          <w:iCs/>
          <w:color w:val="0D552F"/>
          <w:lang w:eastAsia="fr-FR"/>
        </w:rPr>
      </w:pPr>
    </w:p>
    <w:p w:rsidR="009F64EB" w:rsidRPr="00141534" w:rsidRDefault="009F64EB" w:rsidP="00141534">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141534">
        <w:rPr>
          <w:rFonts w:ascii="Arial" w:eastAsia="Times New Roman" w:hAnsi="Arial" w:cs="Arial"/>
          <w:b/>
          <w:iCs/>
          <w:color w:val="0D552F"/>
          <w:sz w:val="28"/>
          <w:szCs w:val="28"/>
          <w:lang w:eastAsia="fr-FR"/>
        </w:rPr>
        <w:t>ASSEMBLAGE :</w:t>
      </w: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
          <w:color w:val="04778A"/>
          <w:lang w:eastAsia="fr-FR"/>
        </w:rPr>
      </w:pP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bCs/>
          <w:iCs/>
          <w:lang w:eastAsia="fr-FR"/>
        </w:rPr>
      </w:pPr>
      <w:r w:rsidRPr="009F64EB">
        <w:rPr>
          <w:rFonts w:ascii="Arial" w:eastAsia="Times New Roman" w:hAnsi="Arial" w:cs="Arial"/>
          <w:b/>
          <w:color w:val="0D552F"/>
          <w:lang w:eastAsia="fr-FR"/>
        </w:rPr>
        <w:t>L’assemblage du dormant et de l’ouvrant</w:t>
      </w:r>
      <w:r w:rsidRPr="009F64EB">
        <w:rPr>
          <w:rFonts w:ascii="Arial" w:eastAsia="Times New Roman" w:hAnsi="Arial" w:cs="Arial"/>
          <w:b/>
          <w:i/>
          <w:lang w:eastAsia="fr-FR"/>
        </w:rPr>
        <w:t xml:space="preserve"> </w:t>
      </w:r>
      <w:r w:rsidRPr="009F64EB">
        <w:rPr>
          <w:rFonts w:ascii="Arial" w:eastAsia="Times New Roman" w:hAnsi="Arial" w:cs="Arial"/>
          <w:bCs/>
          <w:iCs/>
          <w:lang w:eastAsia="fr-FR"/>
        </w:rPr>
        <w:t>débités en coupe d’onglet sera réalisé avec des équerres en aluminium épousant la forme des tubulures qui seront</w:t>
      </w:r>
      <w:r w:rsidRPr="009F64EB">
        <w:rPr>
          <w:rFonts w:ascii="Arial" w:eastAsia="Times New Roman" w:hAnsi="Arial" w:cs="Arial"/>
          <w:lang w:eastAsia="fr-FR"/>
        </w:rPr>
        <w:t xml:space="preserve"> serties, vis</w:t>
      </w:r>
      <w:r w:rsidR="00BA015A">
        <w:rPr>
          <w:rFonts w:ascii="Arial" w:eastAsia="Times New Roman" w:hAnsi="Arial" w:cs="Arial"/>
          <w:lang w:eastAsia="fr-FR"/>
        </w:rPr>
        <w:t>s</w:t>
      </w:r>
      <w:r w:rsidRPr="009F64EB">
        <w:rPr>
          <w:rFonts w:ascii="Arial" w:eastAsia="Times New Roman" w:hAnsi="Arial" w:cs="Arial"/>
          <w:lang w:eastAsia="fr-FR"/>
        </w:rPr>
        <w:t>ées ou goupillées</w:t>
      </w:r>
      <w:r w:rsidRPr="009F64EB">
        <w:rPr>
          <w:rFonts w:ascii="Arial" w:eastAsia="Times New Roman" w:hAnsi="Arial" w:cs="Arial"/>
          <w:bCs/>
          <w:iCs/>
          <w:lang w:eastAsia="fr-FR"/>
        </w:rPr>
        <w:t xml:space="preserve"> après encollage d’étanchéité de la coupe </w:t>
      </w:r>
      <w:r w:rsidR="00BA015A">
        <w:rPr>
          <w:rFonts w:ascii="Arial" w:eastAsia="Times New Roman" w:hAnsi="Arial" w:cs="Arial"/>
          <w:bCs/>
          <w:iCs/>
          <w:lang w:eastAsia="fr-FR"/>
        </w:rPr>
        <w:t>qui</w:t>
      </w:r>
      <w:r w:rsidRPr="009F64EB">
        <w:rPr>
          <w:rFonts w:ascii="Arial" w:eastAsia="Times New Roman" w:hAnsi="Arial" w:cs="Arial"/>
          <w:bCs/>
          <w:iCs/>
          <w:lang w:eastAsia="fr-FR"/>
        </w:rPr>
        <w:t xml:space="preserve"> assurera dans tous les cas un auto-serrage de l’assemblage.</w:t>
      </w: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r w:rsidRPr="009F64EB">
        <w:rPr>
          <w:rFonts w:ascii="Arial" w:eastAsia="Times New Roman" w:hAnsi="Arial" w:cs="Arial"/>
          <w:lang w:eastAsia="fr-FR"/>
        </w:rPr>
        <w:t>Les stabilisateurs d’ailes en inox garantissent la planéité des onglets.</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p>
    <w:p w:rsidR="00141534" w:rsidRDefault="00141534" w:rsidP="009F64EB">
      <w:pPr>
        <w:overflowPunct w:val="0"/>
        <w:autoSpaceDE w:val="0"/>
        <w:autoSpaceDN w:val="0"/>
        <w:adjustRightInd w:val="0"/>
        <w:spacing w:after="0" w:line="240" w:lineRule="auto"/>
        <w:ind w:left="644" w:hanging="360"/>
        <w:jc w:val="both"/>
        <w:textAlignment w:val="baseline"/>
        <w:rPr>
          <w:rFonts w:ascii="Arial" w:eastAsia="Times New Roman" w:hAnsi="Arial" w:cs="Arial"/>
          <w:b/>
          <w:iCs/>
          <w:color w:val="0D552F"/>
          <w:lang w:eastAsia="fr-FR"/>
        </w:rPr>
      </w:pPr>
    </w:p>
    <w:p w:rsidR="009F64EB" w:rsidRPr="00141534" w:rsidRDefault="009F64EB" w:rsidP="00141534">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141534">
        <w:rPr>
          <w:rFonts w:ascii="Arial" w:eastAsia="Times New Roman" w:hAnsi="Arial" w:cs="Arial"/>
          <w:b/>
          <w:iCs/>
          <w:color w:val="0D552F"/>
          <w:sz w:val="28"/>
          <w:szCs w:val="28"/>
          <w:lang w:eastAsia="fr-FR"/>
        </w:rPr>
        <w:t xml:space="preserve">DRAINAGE ET </w:t>
      </w:r>
      <w:proofErr w:type="gramStart"/>
      <w:r w:rsidRPr="00141534">
        <w:rPr>
          <w:rFonts w:ascii="Arial" w:eastAsia="Times New Roman" w:hAnsi="Arial" w:cs="Arial"/>
          <w:b/>
          <w:iCs/>
          <w:color w:val="0D552F"/>
          <w:sz w:val="28"/>
          <w:szCs w:val="28"/>
          <w:lang w:eastAsia="fr-FR"/>
        </w:rPr>
        <w:t>VENTILATION:</w:t>
      </w:r>
      <w:proofErr w:type="gramEnd"/>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r w:rsidRPr="009F64EB">
        <w:rPr>
          <w:rFonts w:ascii="Arial" w:eastAsia="Times New Roman" w:hAnsi="Arial" w:cs="Arial"/>
          <w:lang w:eastAsia="fr-FR"/>
        </w:rPr>
        <w:t xml:space="preserve">Tous les types de fenêtres doivent être pourvus de lumières de drainage dans le bas des châssis et dans les profilés traverses horizontales conformément au cahier </w:t>
      </w:r>
      <w:proofErr w:type="gramStart"/>
      <w:r w:rsidRPr="009F64EB">
        <w:rPr>
          <w:rFonts w:ascii="Arial" w:eastAsia="Times New Roman" w:hAnsi="Arial" w:cs="Arial"/>
          <w:lang w:eastAsia="fr-FR"/>
        </w:rPr>
        <w:t>d’usinage .</w:t>
      </w:r>
      <w:proofErr w:type="gramEnd"/>
    </w:p>
    <w:p w:rsidR="009F64EB" w:rsidRPr="009F64EB" w:rsidRDefault="009F64EB" w:rsidP="009F64EB">
      <w:pPr>
        <w:overflowPunct w:val="0"/>
        <w:autoSpaceDE w:val="0"/>
        <w:autoSpaceDN w:val="0"/>
        <w:adjustRightInd w:val="0"/>
        <w:spacing w:after="0" w:line="240" w:lineRule="auto"/>
        <w:jc w:val="both"/>
        <w:textAlignment w:val="baseline"/>
        <w:rPr>
          <w:rFonts w:ascii="Arial" w:eastAsia="Times New Roman" w:hAnsi="Arial" w:cs="Arial"/>
          <w:lang w:eastAsia="fr-FR"/>
        </w:rPr>
      </w:pPr>
      <w:r w:rsidRPr="009F64EB">
        <w:rPr>
          <w:rFonts w:ascii="Arial" w:eastAsia="Times New Roman" w:hAnsi="Arial" w:cs="Arial"/>
          <w:lang w:eastAsia="fr-FR"/>
        </w:rPr>
        <w:t>Les drainages sont recouverts d’un déflecteur à membrane, empêchant l’air et l’eau de rentrer dans le châssis par les drainages.</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
          <w:bCs/>
          <w:color w:val="008080"/>
          <w:u w:val="single"/>
          <w:lang w:eastAsia="fr-FR"/>
        </w:rPr>
      </w:pPr>
    </w:p>
    <w:p w:rsidR="00E47AF4" w:rsidRPr="00141534" w:rsidRDefault="00E47AF4" w:rsidP="00E47AF4">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141534">
        <w:rPr>
          <w:rFonts w:ascii="Arial" w:eastAsia="Times New Roman" w:hAnsi="Arial" w:cs="Arial"/>
          <w:b/>
          <w:iCs/>
          <w:color w:val="0D552F"/>
          <w:sz w:val="28"/>
          <w:szCs w:val="28"/>
          <w:lang w:eastAsia="fr-FR"/>
        </w:rPr>
        <w:t>VITRAGE ET REMPLISSAGE :</w:t>
      </w:r>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color w:val="000000"/>
          <w:lang w:eastAsia="fr-FR"/>
        </w:rPr>
      </w:pPr>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color w:val="000000"/>
          <w:lang w:eastAsia="fr-FR"/>
        </w:rPr>
      </w:pPr>
      <w:r w:rsidRPr="009F64EB">
        <w:rPr>
          <w:rFonts w:ascii="Arial" w:eastAsia="Times New Roman" w:hAnsi="Arial" w:cs="Arial"/>
          <w:color w:val="000000"/>
          <w:lang w:eastAsia="fr-FR"/>
        </w:rPr>
        <w:t xml:space="preserve">Le vitrage devra être maintenu par des parcloses intérieures clipsées sur le profil d’ouvrant, assurant un montage sous pression constante, et permettant le montage de vitrages composés d’épaisseurs de vitrage jusqu’à </w:t>
      </w:r>
      <w:r>
        <w:rPr>
          <w:rFonts w:ascii="Arial" w:eastAsia="Times New Roman" w:hAnsi="Arial" w:cs="Arial"/>
          <w:color w:val="000000"/>
          <w:lang w:eastAsia="fr-FR"/>
        </w:rPr>
        <w:t>5</w:t>
      </w:r>
      <w:r w:rsidRPr="009F64EB">
        <w:rPr>
          <w:rFonts w:ascii="Arial" w:eastAsia="Times New Roman" w:hAnsi="Arial" w:cs="Arial"/>
          <w:color w:val="000000"/>
          <w:lang w:eastAsia="fr-FR"/>
        </w:rPr>
        <w:t xml:space="preserve">5 </w:t>
      </w:r>
      <w:proofErr w:type="spellStart"/>
      <w:r w:rsidRPr="009F64EB">
        <w:rPr>
          <w:rFonts w:ascii="Arial" w:eastAsia="Times New Roman" w:hAnsi="Arial" w:cs="Arial"/>
          <w:color w:val="000000"/>
          <w:lang w:eastAsia="fr-FR"/>
        </w:rPr>
        <w:t>mm.</w:t>
      </w:r>
      <w:proofErr w:type="spellEnd"/>
    </w:p>
    <w:p w:rsidR="00E47AF4" w:rsidRPr="00502B9F"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Des joints en EPDM noir sont dit à effacement et présentent une faible section vue. Ils réalisent l’étanchéité entre le profil et le vitrage.</w:t>
      </w:r>
    </w:p>
    <w:p w:rsidR="00E47AF4" w:rsidRDefault="00E47AF4" w:rsidP="009113DC">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9F64EB" w:rsidRPr="00E47AF4" w:rsidRDefault="009F64EB" w:rsidP="00E47AF4">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E47AF4">
        <w:rPr>
          <w:rFonts w:ascii="Arial" w:eastAsia="Times New Roman" w:hAnsi="Arial" w:cs="Arial"/>
          <w:b/>
          <w:iCs/>
          <w:color w:val="0D552F"/>
          <w:sz w:val="28"/>
          <w:szCs w:val="28"/>
          <w:lang w:eastAsia="fr-FR"/>
        </w:rPr>
        <w:t>FERRURES :</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p>
    <w:p w:rsidR="009F64EB" w:rsidRPr="009F64EB" w:rsidRDefault="00BA015A" w:rsidP="009F64EB">
      <w:pPr>
        <w:overflowPunct w:val="0"/>
        <w:autoSpaceDE w:val="0"/>
        <w:autoSpaceDN w:val="0"/>
        <w:adjustRightInd w:val="0"/>
        <w:spacing w:after="0" w:line="240" w:lineRule="auto"/>
        <w:textAlignment w:val="baseline"/>
        <w:rPr>
          <w:rFonts w:ascii="Arial" w:eastAsia="Times New Roman" w:hAnsi="Arial" w:cs="Arial"/>
          <w:lang w:eastAsia="fr-FR"/>
        </w:rPr>
      </w:pPr>
      <w:r>
        <w:rPr>
          <w:rFonts w:ascii="Arial" w:eastAsia="Times New Roman" w:hAnsi="Arial" w:cs="Arial"/>
          <w:lang w:eastAsia="fr-FR"/>
        </w:rPr>
        <w:t>Les q</w:t>
      </w:r>
      <w:r w:rsidR="009F64EB" w:rsidRPr="009F64EB">
        <w:rPr>
          <w:rFonts w:ascii="Arial" w:eastAsia="Times New Roman" w:hAnsi="Arial" w:cs="Arial"/>
          <w:lang w:eastAsia="fr-FR"/>
        </w:rPr>
        <w:t xml:space="preserve">uincailleries montées sur les châssis permettent tous les types d’ouverture prescrits. </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p>
    <w:p w:rsidR="009F64EB" w:rsidRPr="00141534" w:rsidRDefault="009F64EB" w:rsidP="00141534">
      <w:pPr>
        <w:pStyle w:val="Paragraphedeliste"/>
        <w:numPr>
          <w:ilvl w:val="0"/>
          <w:numId w:val="6"/>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lang w:eastAsia="fr-FR"/>
        </w:rPr>
      </w:pPr>
      <w:r w:rsidRPr="00141534">
        <w:rPr>
          <w:rFonts w:ascii="Arial" w:eastAsia="Times New Roman" w:hAnsi="Arial" w:cs="Arial"/>
          <w:b/>
          <w:color w:val="0D552F"/>
          <w:lang w:eastAsia="fr-FR"/>
        </w:rPr>
        <w:t>Ferrure visible</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parties visibles ont la même couleur que les profilés.</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paumelles sont réalisées à partir de profilés extrudés en alliage d’aluminium.</w:t>
      </w:r>
      <w:r w:rsidRPr="009F64EB">
        <w:rPr>
          <w:rFonts w:ascii="Arial" w:eastAsia="Times New Roman" w:hAnsi="Arial" w:cs="Arial"/>
          <w:lang w:eastAsia="fr-FR"/>
        </w:rPr>
        <w:br/>
        <w:t xml:space="preserve">La quincaillerie, les armatures et les pièces de fermeture sont en aluminium extrudé, en inox, en alliage aluminium ou en polyamide renforcé par fibres de verre. </w:t>
      </w:r>
    </w:p>
    <w:p w:rsidR="009F64EB" w:rsidRPr="007D72E0" w:rsidRDefault="009F64EB" w:rsidP="009F64EB">
      <w:pPr>
        <w:overflowPunct w:val="0"/>
        <w:autoSpaceDE w:val="0"/>
        <w:autoSpaceDN w:val="0"/>
        <w:adjustRightInd w:val="0"/>
        <w:spacing w:after="0" w:line="240" w:lineRule="auto"/>
        <w:textAlignment w:val="baseline"/>
        <w:rPr>
          <w:rFonts w:ascii="Arial" w:eastAsia="Times New Roman" w:hAnsi="Arial" w:cs="Arial"/>
          <w:b/>
          <w:color w:val="0D552F"/>
          <w:lang w:eastAsia="fr-FR"/>
        </w:rPr>
      </w:pPr>
      <w:r w:rsidRPr="007D72E0">
        <w:rPr>
          <w:rFonts w:ascii="Arial" w:eastAsia="Times New Roman" w:hAnsi="Arial" w:cs="Arial"/>
          <w:b/>
          <w:color w:val="0D552F"/>
          <w:lang w:eastAsia="fr-FR"/>
        </w:rPr>
        <w:t>Les armatures supportent des ouvrants de 170 kg</w:t>
      </w:r>
      <w:r w:rsidR="007D72E0">
        <w:rPr>
          <w:rFonts w:ascii="Arial" w:eastAsia="Times New Roman" w:hAnsi="Arial" w:cs="Arial"/>
          <w:b/>
          <w:color w:val="0D552F"/>
          <w:lang w:eastAsia="fr-FR"/>
        </w:rPr>
        <w: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Toute la visserie est en acier inoxydable.</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p>
    <w:p w:rsidR="009F64EB" w:rsidRPr="00141534" w:rsidRDefault="009F64EB" w:rsidP="007D72E0">
      <w:pPr>
        <w:pStyle w:val="Paragraphedeliste"/>
        <w:numPr>
          <w:ilvl w:val="0"/>
          <w:numId w:val="6"/>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lang w:eastAsia="fr-FR"/>
        </w:rPr>
      </w:pPr>
      <w:r w:rsidRPr="00141534">
        <w:rPr>
          <w:rFonts w:ascii="Arial" w:eastAsia="Times New Roman" w:hAnsi="Arial" w:cs="Arial"/>
          <w:b/>
          <w:color w:val="0D552F"/>
          <w:lang w:eastAsia="fr-FR"/>
        </w:rPr>
        <w:t>Ferrure cachée</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Les quincailleries sont fabriquées en acier inoxydable de haute qualité </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7D72E0">
        <w:rPr>
          <w:rFonts w:ascii="Arial" w:eastAsia="Times New Roman" w:hAnsi="Arial" w:cs="Arial"/>
          <w:b/>
          <w:color w:val="0D552F"/>
          <w:lang w:eastAsia="fr-FR"/>
        </w:rPr>
        <w:t>Les armatures supportent des ouvrants de 150 kg</w:t>
      </w:r>
      <w:r w:rsidRPr="007D72E0">
        <w:rPr>
          <w:rFonts w:ascii="Arial" w:eastAsia="Times New Roman" w:hAnsi="Arial" w:cs="Arial"/>
          <w:color w:val="0D552F"/>
          <w:lang w:eastAsia="fr-FR"/>
        </w:rPr>
        <w:t xml:space="preserve"> </w:t>
      </w:r>
      <w:r w:rsidRPr="009F64EB">
        <w:rPr>
          <w:rFonts w:ascii="Arial" w:eastAsia="Times New Roman" w:hAnsi="Arial" w:cs="Arial"/>
          <w:lang w:eastAsia="fr-FR"/>
        </w:rPr>
        <w:t>et disposent d’un agrément RAL 130-9 (points de fermetures supplémentaires à prévoir</w:t>
      </w:r>
      <w:proofErr w:type="gramStart"/>
      <w:r w:rsidRPr="009F64EB">
        <w:rPr>
          <w:rFonts w:ascii="Arial" w:eastAsia="Times New Roman" w:hAnsi="Arial" w:cs="Arial"/>
          <w:lang w:eastAsia="fr-FR"/>
        </w:rPr>
        <w:t>) .</w:t>
      </w:r>
      <w:proofErr w:type="gramEnd"/>
      <w:r w:rsidRPr="009F64EB">
        <w:rPr>
          <w:rFonts w:ascii="Arial" w:eastAsia="Times New Roman" w:hAnsi="Arial" w:cs="Arial"/>
          <w:lang w:eastAsia="fr-FR"/>
        </w:rPr>
        <w:t xml:space="preserve">   </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L’angle maximal d’ouverture est de 105° et peut être limité à 90°.</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La puissance de freinage des compas est réglable sans étape.</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bCs/>
          <w:u w:val="single"/>
          <w:lang w:eastAsia="fr-FR"/>
        </w:rPr>
      </w:pPr>
    </w:p>
    <w:p w:rsidR="009655AE" w:rsidRPr="00940390" w:rsidRDefault="009655AE" w:rsidP="009655AE">
      <w:pPr>
        <w:pStyle w:val="Paragraphedeliste"/>
        <w:numPr>
          <w:ilvl w:val="0"/>
          <w:numId w:val="7"/>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lang w:eastAsia="fr-FR"/>
        </w:rPr>
      </w:pPr>
      <w:r w:rsidRPr="00940390">
        <w:rPr>
          <w:rFonts w:ascii="Arial" w:eastAsia="Times New Roman" w:hAnsi="Arial" w:cs="Arial"/>
          <w:b/>
          <w:color w:val="0D552F"/>
          <w:lang w:eastAsia="fr-FR"/>
        </w:rPr>
        <w:t>Fenêtres, portes-fenêtres à la française OB, BO, à soufflet, à 1 vantail ou 2 vantaux</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spacing w:val="-3"/>
          <w:lang w:eastAsia="fr-FR"/>
        </w:rPr>
        <w:t>Les poignées de châssis sont situées à environ 1,30 m du sol et placées entre le tiers et la moitié de la hauteur de l’ouvrant.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charnières sont bridées. Elles sont composées d’axes de rotation en acier inoxydable 18/8, de paliers en nylon et de contre plaques de fixation. Elles sont fixées dans les gorges internes du cadre dormant et de l’ouvrant.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Tous les ouvrants sont au moins </w:t>
      </w:r>
      <w:proofErr w:type="gramStart"/>
      <w:r w:rsidRPr="009F64EB">
        <w:rPr>
          <w:rFonts w:ascii="Arial" w:eastAsia="Times New Roman" w:hAnsi="Arial" w:cs="Arial"/>
          <w:lang w:eastAsia="fr-FR"/>
        </w:rPr>
        <w:t>pourvues</w:t>
      </w:r>
      <w:proofErr w:type="gramEnd"/>
      <w:r w:rsidRPr="009F64EB">
        <w:rPr>
          <w:rFonts w:ascii="Arial" w:eastAsia="Times New Roman" w:hAnsi="Arial" w:cs="Arial"/>
          <w:lang w:eastAsia="fr-FR"/>
        </w:rPr>
        <w:t xml:space="preserve"> de 2 gâches avec bouton de verrouillage. La distance entre les points de verrouillage est de 600 mm maximum. La distance maximale par rapport à l’angle est de 200 </w:t>
      </w:r>
      <w:proofErr w:type="spellStart"/>
      <w:r w:rsidRPr="009F64EB">
        <w:rPr>
          <w:rFonts w:ascii="Arial" w:eastAsia="Times New Roman" w:hAnsi="Arial" w:cs="Arial"/>
          <w:lang w:eastAsia="fr-FR"/>
        </w:rPr>
        <w:t>mm.</w:t>
      </w:r>
      <w:proofErr w:type="spellEnd"/>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fenêtres dont la hauteur de battant excède 1200 mm sont pourvues d’un point de verrouillage supplémentaire (= fermeture centrale).</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battants d’une largeur supérieure à 700 mm sont pourvus d’un patin permettant d’ajuster la position du battant (sauf pour les fenêtres à soufflet). Lorsque la largeur du battant excède 1400 mm, 2 patins sont installés. Les patins sont obligatoires lorsque la largeur de la fenêtre est supérieure à sa hauteur. Les fenêtres comportant un seul point de verrouillage horizontal sont toujours équipées d’un patin situé juste à côté du point de fermeture, côté charnières.</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L’ouvrant secondaire d’un châssis à 2 vantaux ouvrant à la française ou OB est prévu avec deux points de fermeture haut et bas commandés par un levier tournant encastré.</w:t>
      </w:r>
    </w:p>
    <w:p w:rsid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p>
    <w:p w:rsidR="00661163" w:rsidRPr="00696CC1" w:rsidRDefault="00661163" w:rsidP="00661163">
      <w:pPr>
        <w:pStyle w:val="Paragraphedeliste"/>
        <w:numPr>
          <w:ilvl w:val="0"/>
          <w:numId w:val="7"/>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lang w:eastAsia="fr-FR"/>
        </w:rPr>
      </w:pPr>
      <w:r w:rsidRPr="00696CC1">
        <w:rPr>
          <w:rFonts w:ascii="Arial" w:eastAsia="Times New Roman" w:hAnsi="Arial" w:cs="Arial"/>
          <w:b/>
          <w:color w:val="0D552F"/>
          <w:lang w:eastAsia="fr-FR"/>
        </w:rPr>
        <w:t>Solution anti-défenestration (OF sécurisé</w:t>
      </w:r>
      <w:proofErr w:type="gramStart"/>
      <w:r w:rsidRPr="00696CC1">
        <w:rPr>
          <w:rFonts w:ascii="Arial" w:eastAsia="Times New Roman" w:hAnsi="Arial" w:cs="Arial"/>
          <w:b/>
          <w:color w:val="0D552F"/>
          <w:lang w:eastAsia="fr-FR"/>
        </w:rPr>
        <w:t>):</w:t>
      </w:r>
      <w:proofErr w:type="gramEnd"/>
    </w:p>
    <w:p w:rsidR="00661163" w:rsidRDefault="00661163" w:rsidP="00661163">
      <w:pPr>
        <w:pStyle w:val="Paragraphedeliste"/>
        <w:overflowPunct w:val="0"/>
        <w:autoSpaceDE w:val="0"/>
        <w:autoSpaceDN w:val="0"/>
        <w:adjustRightInd w:val="0"/>
        <w:spacing w:after="0" w:line="240" w:lineRule="auto"/>
        <w:ind w:left="0"/>
        <w:jc w:val="both"/>
        <w:textAlignment w:val="baseline"/>
        <w:rPr>
          <w:rFonts w:ascii="Arial" w:eastAsia="Times New Roman" w:hAnsi="Arial" w:cs="Arial"/>
          <w:lang w:eastAsia="fr-FR"/>
        </w:rPr>
      </w:pPr>
      <w:r>
        <w:rPr>
          <w:rFonts w:ascii="Arial" w:eastAsia="Times New Roman" w:hAnsi="Arial" w:cs="Arial"/>
          <w:lang w:eastAsia="fr-FR"/>
        </w:rPr>
        <w:t>Cette solution de quincaillerie offre tous les avantages de l’OB sans ses inco</w:t>
      </w:r>
      <w:r w:rsidR="005E1551">
        <w:rPr>
          <w:rFonts w:ascii="Arial" w:eastAsia="Times New Roman" w:hAnsi="Arial" w:cs="Arial"/>
          <w:lang w:eastAsia="fr-FR"/>
        </w:rPr>
        <w:t>n</w:t>
      </w:r>
      <w:r>
        <w:rPr>
          <w:rFonts w:ascii="Arial" w:eastAsia="Times New Roman" w:hAnsi="Arial" w:cs="Arial"/>
          <w:lang w:eastAsia="fr-FR"/>
        </w:rPr>
        <w:t>v</w:t>
      </w:r>
      <w:r w:rsidR="005E1551">
        <w:rPr>
          <w:rFonts w:ascii="Arial" w:eastAsia="Times New Roman" w:hAnsi="Arial" w:cs="Arial"/>
          <w:lang w:eastAsia="fr-FR"/>
        </w:rPr>
        <w:t>é</w:t>
      </w:r>
      <w:r>
        <w:rPr>
          <w:rFonts w:ascii="Arial" w:eastAsia="Times New Roman" w:hAnsi="Arial" w:cs="Arial"/>
          <w:lang w:eastAsia="fr-FR"/>
        </w:rPr>
        <w:t>nients.</w:t>
      </w:r>
    </w:p>
    <w:p w:rsidR="00661163" w:rsidRDefault="00661163" w:rsidP="00661163">
      <w:pPr>
        <w:pStyle w:val="Paragraphedeliste"/>
        <w:overflowPunct w:val="0"/>
        <w:autoSpaceDE w:val="0"/>
        <w:autoSpaceDN w:val="0"/>
        <w:adjustRightInd w:val="0"/>
        <w:spacing w:after="0" w:line="240" w:lineRule="auto"/>
        <w:ind w:left="0"/>
        <w:jc w:val="both"/>
        <w:textAlignment w:val="baseline"/>
        <w:rPr>
          <w:rFonts w:ascii="Arial" w:eastAsia="Times New Roman" w:hAnsi="Arial" w:cs="Arial"/>
          <w:lang w:eastAsia="fr-FR"/>
        </w:rPr>
      </w:pPr>
      <w:r>
        <w:rPr>
          <w:rFonts w:ascii="Arial" w:eastAsia="Times New Roman" w:hAnsi="Arial" w:cs="Arial"/>
          <w:lang w:eastAsia="fr-FR"/>
        </w:rPr>
        <w:t xml:space="preserve">Elle répond à tous les marchés nécessitant le respect des règles de </w:t>
      </w:r>
      <w:proofErr w:type="spellStart"/>
      <w:r>
        <w:rPr>
          <w:rFonts w:ascii="Arial" w:eastAsia="Times New Roman" w:hAnsi="Arial" w:cs="Arial"/>
          <w:lang w:eastAsia="fr-FR"/>
        </w:rPr>
        <w:t>sécutité</w:t>
      </w:r>
      <w:proofErr w:type="spellEnd"/>
      <w:r>
        <w:rPr>
          <w:rFonts w:ascii="Arial" w:eastAsia="Times New Roman" w:hAnsi="Arial" w:cs="Arial"/>
          <w:lang w:eastAsia="fr-FR"/>
        </w:rPr>
        <w:t xml:space="preserve"> et les normes handicapés (Angle d’ouverture </w:t>
      </w:r>
      <w:proofErr w:type="gramStart"/>
      <w:r>
        <w:rPr>
          <w:rFonts w:ascii="Arial" w:eastAsia="Times New Roman" w:hAnsi="Arial" w:cs="Arial"/>
          <w:lang w:eastAsia="fr-FR"/>
        </w:rPr>
        <w:t>limité  à</w:t>
      </w:r>
      <w:proofErr w:type="gramEnd"/>
      <w:r>
        <w:rPr>
          <w:rFonts w:ascii="Arial" w:eastAsia="Times New Roman" w:hAnsi="Arial" w:cs="Arial"/>
          <w:lang w:eastAsia="fr-FR"/>
        </w:rPr>
        <w:t xml:space="preserve"> 120 mm, effort de manœuvre &lt; 10 kg, poignée à clé pour ouverture totale).</w:t>
      </w:r>
    </w:p>
    <w:p w:rsidR="009113DC" w:rsidRPr="00696CC1" w:rsidRDefault="009113DC" w:rsidP="00661163">
      <w:pPr>
        <w:pStyle w:val="Paragraphedeliste"/>
        <w:overflowPunct w:val="0"/>
        <w:autoSpaceDE w:val="0"/>
        <w:autoSpaceDN w:val="0"/>
        <w:adjustRightInd w:val="0"/>
        <w:spacing w:after="0" w:line="240" w:lineRule="auto"/>
        <w:ind w:left="0"/>
        <w:jc w:val="both"/>
        <w:textAlignment w:val="baseline"/>
        <w:rPr>
          <w:rFonts w:ascii="Arial" w:eastAsia="Times New Roman" w:hAnsi="Arial" w:cs="Arial"/>
          <w:lang w:eastAsia="fr-FR"/>
        </w:rPr>
      </w:pPr>
    </w:p>
    <w:p w:rsidR="00E47AF4" w:rsidRDefault="00E47AF4" w:rsidP="00E47AF4">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bookmarkStart w:id="4" w:name="_Hlk45874698"/>
      <w:r w:rsidRPr="007D72E0">
        <w:rPr>
          <w:rFonts w:ascii="Arial" w:eastAsia="Times New Roman" w:hAnsi="Arial" w:cs="Arial"/>
          <w:b/>
          <w:iCs/>
          <w:color w:val="0D552F"/>
          <w:sz w:val="28"/>
          <w:szCs w:val="28"/>
          <w:lang w:eastAsia="fr-FR"/>
        </w:rPr>
        <w:lastRenderedPageBreak/>
        <w:t xml:space="preserve">FIXATION AU GROS </w:t>
      </w:r>
      <w:proofErr w:type="gramStart"/>
      <w:r w:rsidRPr="007D72E0">
        <w:rPr>
          <w:rFonts w:ascii="Arial" w:eastAsia="Times New Roman" w:hAnsi="Arial" w:cs="Arial"/>
          <w:b/>
          <w:iCs/>
          <w:color w:val="0D552F"/>
          <w:sz w:val="28"/>
          <w:szCs w:val="28"/>
          <w:lang w:eastAsia="fr-FR"/>
        </w:rPr>
        <w:t>OEUVRE:</w:t>
      </w:r>
      <w:proofErr w:type="gramEnd"/>
    </w:p>
    <w:p w:rsidR="00E47AF4" w:rsidRPr="007D72E0" w:rsidRDefault="00E47AF4" w:rsidP="00E47AF4">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snapToGrid w:val="0"/>
          <w:color w:val="000000"/>
          <w:lang w:eastAsia="fr-FR"/>
        </w:rPr>
        <w:t>Les portes</w:t>
      </w:r>
      <w:r w:rsidR="00BA015A">
        <w:rPr>
          <w:rFonts w:ascii="Arial" w:eastAsia="Times New Roman" w:hAnsi="Arial" w:cs="Arial"/>
          <w:snapToGrid w:val="0"/>
          <w:color w:val="000000"/>
          <w:lang w:eastAsia="fr-FR"/>
        </w:rPr>
        <w:t>-fenêtres</w:t>
      </w:r>
      <w:r w:rsidRPr="009F64EB">
        <w:rPr>
          <w:rFonts w:ascii="Arial" w:eastAsia="Times New Roman" w:hAnsi="Arial" w:cs="Arial"/>
          <w:snapToGrid w:val="0"/>
          <w:color w:val="000000"/>
          <w:lang w:eastAsia="fr-FR"/>
        </w:rPr>
        <w:t xml:space="preserve"> et fenêtres </w:t>
      </w:r>
      <w:r w:rsidRPr="009F64EB">
        <w:rPr>
          <w:rFonts w:ascii="Arial" w:eastAsia="Times New Roman" w:hAnsi="Arial" w:cs="Arial"/>
          <w:lang w:eastAsia="fr-FR"/>
        </w:rPr>
        <w:t xml:space="preserve">doivent être placées de niveau, d’aplomb, perpendiculairement et sans gauchissement. La fixation des menuiseries extérieures en aluminium est effectuée à l’aide de pièces d’ancrages adaptées, en aluminium ou en acier galvanisé devra être réalisée dans un </w:t>
      </w:r>
      <w:proofErr w:type="spellStart"/>
      <w:r w:rsidRPr="009F64EB">
        <w:rPr>
          <w:rFonts w:ascii="Arial" w:eastAsia="Times New Roman" w:hAnsi="Arial" w:cs="Arial"/>
          <w:lang w:eastAsia="fr-FR"/>
        </w:rPr>
        <w:t>pré-cadre</w:t>
      </w:r>
      <w:proofErr w:type="spellEnd"/>
      <w:r w:rsidRPr="009F64EB">
        <w:rPr>
          <w:rFonts w:ascii="Arial" w:eastAsia="Times New Roman" w:hAnsi="Arial" w:cs="Arial"/>
          <w:lang w:eastAsia="fr-FR"/>
        </w:rPr>
        <w:t xml:space="preserve"> en aluminium ou en acier zingué à chaud. Afin d’éviter le transfert du froid entre les murs et les fenêtres, ces pièces de fixation sont </w:t>
      </w:r>
      <w:proofErr w:type="gramStart"/>
      <w:r w:rsidRPr="009F64EB">
        <w:rPr>
          <w:rFonts w:ascii="Arial" w:eastAsia="Times New Roman" w:hAnsi="Arial" w:cs="Arial"/>
          <w:lang w:eastAsia="fr-FR"/>
        </w:rPr>
        <w:t>isolés</w:t>
      </w:r>
      <w:proofErr w:type="gramEnd"/>
      <w:r w:rsidRPr="009F64EB">
        <w:rPr>
          <w:rFonts w:ascii="Arial" w:eastAsia="Times New Roman" w:hAnsi="Arial" w:cs="Arial"/>
          <w:lang w:eastAsia="fr-FR"/>
        </w:rPr>
        <w:t xml:space="preserve"> de la menuiserie par une cale isolante </w:t>
      </w:r>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Une fixation sur le mur extérieur est permise par l’utilisation d’une pièce d’ancrage spécifique équipée d’une isolation.</w:t>
      </w:r>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Il convient de suivre les recommandations suivantes lors de l’installation des fenêtres : </w:t>
      </w:r>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Deux fixations au minimum doivent être prévues sur chaque hauteur et chaque largeur, tout autour de la fenêtre à une distance maximale de 200mm par rapport aux angles et aux montants de séparations. La distance entre les fixations ne peut dépasser 500 </w:t>
      </w:r>
      <w:proofErr w:type="spellStart"/>
      <w:r w:rsidRPr="009F64EB">
        <w:rPr>
          <w:rFonts w:ascii="Arial" w:eastAsia="Times New Roman" w:hAnsi="Arial" w:cs="Arial"/>
          <w:lang w:eastAsia="fr-FR"/>
        </w:rPr>
        <w:t>mm.</w:t>
      </w:r>
      <w:proofErr w:type="spellEnd"/>
      <w:r w:rsidRPr="009F64EB">
        <w:rPr>
          <w:rFonts w:ascii="Arial" w:eastAsia="Times New Roman" w:hAnsi="Arial" w:cs="Arial"/>
          <w:lang w:eastAsia="fr-FR"/>
        </w:rPr>
        <w:t xml:space="preserve"> </w:t>
      </w:r>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La mise en œuvre des menuiseries devra être conforme au DTU de pose </w:t>
      </w:r>
      <w:proofErr w:type="gramStart"/>
      <w:r w:rsidRPr="009F64EB">
        <w:rPr>
          <w:rFonts w:ascii="Arial" w:eastAsia="Times New Roman" w:hAnsi="Arial" w:cs="Arial"/>
          <w:lang w:eastAsia="fr-FR"/>
        </w:rPr>
        <w:t>36.5 .</w:t>
      </w:r>
      <w:proofErr w:type="gramEnd"/>
    </w:p>
    <w:p w:rsidR="00E47AF4" w:rsidRPr="009F64EB"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pièces d’appui</w:t>
      </w:r>
      <w:r w:rsidRPr="009F64EB">
        <w:rPr>
          <w:rFonts w:ascii="Arial" w:eastAsia="Times New Roman" w:hAnsi="Arial" w:cs="Arial"/>
          <w:i/>
          <w:lang w:eastAsia="fr-FR"/>
        </w:rPr>
        <w:t xml:space="preserve"> </w:t>
      </w:r>
      <w:r w:rsidRPr="009F64EB">
        <w:rPr>
          <w:rFonts w:ascii="Arial" w:eastAsia="Times New Roman" w:hAnsi="Arial" w:cs="Arial"/>
          <w:lang w:eastAsia="fr-FR"/>
        </w:rPr>
        <w:t>pourront être clipsées ou vissées dans les gorges (bavette et tapée) sur le dormant.</w:t>
      </w:r>
    </w:p>
    <w:p w:rsidR="007D72E0" w:rsidRDefault="007D72E0" w:rsidP="009F64EB">
      <w:pPr>
        <w:overflowPunct w:val="0"/>
        <w:autoSpaceDE w:val="0"/>
        <w:autoSpaceDN w:val="0"/>
        <w:adjustRightInd w:val="0"/>
        <w:spacing w:after="0" w:line="240" w:lineRule="auto"/>
        <w:ind w:left="644" w:hanging="360"/>
        <w:jc w:val="both"/>
        <w:textAlignment w:val="baseline"/>
        <w:rPr>
          <w:rFonts w:ascii="Arial" w:eastAsia="Times New Roman" w:hAnsi="Arial" w:cs="Arial"/>
          <w:b/>
          <w:iCs/>
          <w:color w:val="0D552F"/>
          <w:lang w:eastAsia="fr-FR"/>
        </w:rPr>
      </w:pPr>
    </w:p>
    <w:p w:rsidR="00E47AF4" w:rsidRDefault="00E47AF4" w:rsidP="00E47AF4">
      <w:pPr>
        <w:pStyle w:val="Paragraphedeliste"/>
        <w:numPr>
          <w:ilvl w:val="0"/>
          <w:numId w:val="6"/>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7D72E0">
        <w:rPr>
          <w:rFonts w:ascii="Arial" w:eastAsia="Times New Roman" w:hAnsi="Arial" w:cs="Arial"/>
          <w:b/>
          <w:iCs/>
          <w:color w:val="0D552F"/>
          <w:sz w:val="28"/>
          <w:szCs w:val="28"/>
          <w:lang w:eastAsia="fr-FR"/>
        </w:rPr>
        <w:t>CALFEUTREMENT :</w:t>
      </w:r>
    </w:p>
    <w:p w:rsidR="00E47AF4"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p>
    <w:p w:rsidR="00E47AF4"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881119">
        <w:rPr>
          <w:rFonts w:ascii="Arial" w:eastAsia="Times New Roman" w:hAnsi="Arial" w:cs="Arial"/>
          <w:szCs w:val="24"/>
          <w:lang w:eastAsia="fr-FR"/>
        </w:rPr>
        <w:t xml:space="preserve">Tous les calfeutrements nécessaires à une parfaite finition et étanchéité sont à prévoir en tôle d’aluminium. </w:t>
      </w:r>
    </w:p>
    <w:p w:rsidR="00E47AF4" w:rsidRPr="007D72E0" w:rsidRDefault="00E47AF4" w:rsidP="00E47AF4">
      <w:pPr>
        <w:overflowPunct w:val="0"/>
        <w:autoSpaceDE w:val="0"/>
        <w:autoSpaceDN w:val="0"/>
        <w:adjustRightInd w:val="0"/>
        <w:spacing w:after="0" w:line="240" w:lineRule="auto"/>
        <w:textAlignment w:val="baseline"/>
        <w:rPr>
          <w:rFonts w:ascii="Arial" w:eastAsia="Times New Roman" w:hAnsi="Arial" w:cs="Arial"/>
          <w:lang w:eastAsia="fr-FR"/>
        </w:rPr>
      </w:pPr>
      <w:r w:rsidRPr="007D72E0">
        <w:rPr>
          <w:rFonts w:ascii="Arial" w:eastAsia="Times New Roman" w:hAnsi="Arial" w:cs="Arial"/>
          <w:lang w:eastAsia="fr-FR"/>
        </w:rPr>
        <w:t xml:space="preserve">L’étanchéité entre le gros œuvre et la menuiserie Aluminium est assurée par un fond de joint recouvert d’un mastic élastomère </w:t>
      </w:r>
      <w:r>
        <w:rPr>
          <w:rFonts w:ascii="Arial" w:eastAsia="Times New Roman" w:hAnsi="Arial" w:cs="Arial"/>
          <w:lang w:eastAsia="fr-FR"/>
        </w:rPr>
        <w:t xml:space="preserve">de </w:t>
      </w:r>
      <w:r w:rsidRPr="007D72E0">
        <w:rPr>
          <w:rFonts w:ascii="Arial" w:eastAsia="Times New Roman" w:hAnsi="Arial" w:cs="Arial"/>
          <w:lang w:eastAsia="fr-FR"/>
        </w:rPr>
        <w:t>1</w:t>
      </w:r>
      <w:r w:rsidRPr="00E47AF4">
        <w:rPr>
          <w:rFonts w:ascii="Arial" w:eastAsia="Times New Roman" w:hAnsi="Arial" w:cs="Arial"/>
          <w:vertAlign w:val="superscript"/>
          <w:lang w:eastAsia="fr-FR"/>
        </w:rPr>
        <w:t>ère</w:t>
      </w:r>
      <w:r w:rsidRPr="007D72E0">
        <w:rPr>
          <w:rFonts w:ascii="Arial" w:eastAsia="Times New Roman" w:hAnsi="Arial" w:cs="Arial"/>
          <w:lang w:eastAsia="fr-FR"/>
        </w:rPr>
        <w:t xml:space="preserve"> catégorie</w:t>
      </w:r>
      <w:r w:rsidRPr="00E47AF4">
        <w:rPr>
          <w:rFonts w:ascii="Arial" w:eastAsia="Times New Roman" w:hAnsi="Arial" w:cs="Arial"/>
          <w:lang w:eastAsia="fr-FR"/>
        </w:rPr>
        <w:t xml:space="preserve"> </w:t>
      </w:r>
      <w:r w:rsidRPr="007D72E0">
        <w:rPr>
          <w:rFonts w:ascii="Arial" w:eastAsia="Times New Roman" w:hAnsi="Arial" w:cs="Arial"/>
          <w:lang w:eastAsia="fr-FR"/>
        </w:rPr>
        <w:t xml:space="preserve">ou joint préformé </w:t>
      </w:r>
      <w:r>
        <w:rPr>
          <w:rFonts w:ascii="Arial" w:eastAsia="Times New Roman" w:hAnsi="Arial" w:cs="Arial"/>
          <w:lang w:eastAsia="fr-FR"/>
        </w:rPr>
        <w:t xml:space="preserve">et </w:t>
      </w:r>
      <w:r w:rsidRPr="00881119">
        <w:rPr>
          <w:rFonts w:ascii="Arial" w:eastAsia="Times New Roman" w:hAnsi="Arial" w:cs="Arial"/>
          <w:szCs w:val="24"/>
          <w:lang w:eastAsia="fr-FR"/>
        </w:rPr>
        <w:t>s</w:t>
      </w:r>
      <w:r>
        <w:rPr>
          <w:rFonts w:ascii="Arial" w:eastAsia="Times New Roman" w:hAnsi="Arial" w:cs="Arial"/>
          <w:szCs w:val="24"/>
          <w:lang w:eastAsia="fr-FR"/>
        </w:rPr>
        <w:t>eront</w:t>
      </w:r>
      <w:r w:rsidRPr="00881119">
        <w:rPr>
          <w:rFonts w:ascii="Arial" w:eastAsia="Times New Roman" w:hAnsi="Arial" w:cs="Arial"/>
          <w:szCs w:val="24"/>
          <w:lang w:eastAsia="fr-FR"/>
        </w:rPr>
        <w:t xml:space="preserve"> conformes aux indications du </w:t>
      </w:r>
      <w:proofErr w:type="gramStart"/>
      <w:r w:rsidRPr="007D72E0">
        <w:rPr>
          <w:rFonts w:ascii="Arial" w:eastAsia="Times New Roman" w:hAnsi="Arial" w:cs="Arial"/>
          <w:lang w:eastAsia="fr-FR"/>
        </w:rPr>
        <w:t>S</w:t>
      </w:r>
      <w:r>
        <w:rPr>
          <w:rFonts w:ascii="Arial" w:eastAsia="Times New Roman" w:hAnsi="Arial" w:cs="Arial"/>
          <w:lang w:eastAsia="fr-FR"/>
        </w:rPr>
        <w:t>.</w:t>
      </w:r>
      <w:r w:rsidRPr="007D72E0">
        <w:rPr>
          <w:rFonts w:ascii="Arial" w:eastAsia="Times New Roman" w:hAnsi="Arial" w:cs="Arial"/>
          <w:lang w:eastAsia="fr-FR"/>
        </w:rPr>
        <w:t>N</w:t>
      </w:r>
      <w:r>
        <w:rPr>
          <w:rFonts w:ascii="Arial" w:eastAsia="Times New Roman" w:hAnsi="Arial" w:cs="Arial"/>
          <w:lang w:eastAsia="fr-FR"/>
        </w:rPr>
        <w:t>.</w:t>
      </w:r>
      <w:r w:rsidRPr="007D72E0">
        <w:rPr>
          <w:rFonts w:ascii="Arial" w:eastAsia="Times New Roman" w:hAnsi="Arial" w:cs="Arial"/>
          <w:lang w:eastAsia="fr-FR"/>
        </w:rPr>
        <w:t>J</w:t>
      </w:r>
      <w:r>
        <w:rPr>
          <w:rFonts w:ascii="Arial" w:eastAsia="Times New Roman" w:hAnsi="Arial" w:cs="Arial"/>
          <w:lang w:eastAsia="fr-FR"/>
        </w:rPr>
        <w:t>.</w:t>
      </w:r>
      <w:r w:rsidRPr="007D72E0">
        <w:rPr>
          <w:rFonts w:ascii="Arial" w:eastAsia="Times New Roman" w:hAnsi="Arial" w:cs="Arial"/>
          <w:lang w:eastAsia="fr-FR"/>
        </w:rPr>
        <w:t>F .</w:t>
      </w:r>
      <w:proofErr w:type="gramEnd"/>
    </w:p>
    <w:bookmarkEnd w:id="4"/>
    <w:p w:rsidR="007D72E0" w:rsidRDefault="007D72E0" w:rsidP="009F64EB">
      <w:pPr>
        <w:overflowPunct w:val="0"/>
        <w:autoSpaceDE w:val="0"/>
        <w:autoSpaceDN w:val="0"/>
        <w:adjustRightInd w:val="0"/>
        <w:spacing w:after="0" w:line="240" w:lineRule="auto"/>
        <w:ind w:left="644" w:hanging="360"/>
        <w:jc w:val="both"/>
        <w:textAlignment w:val="baseline"/>
        <w:rPr>
          <w:rFonts w:ascii="Arial" w:eastAsia="Times New Roman" w:hAnsi="Arial" w:cs="Arial"/>
          <w:b/>
          <w:iCs/>
          <w:color w:val="0D552F"/>
          <w:lang w:eastAsia="fr-FR"/>
        </w:rPr>
      </w:pPr>
    </w:p>
    <w:p w:rsidR="007D72E0" w:rsidRDefault="007D72E0" w:rsidP="009F64EB">
      <w:pPr>
        <w:overflowPunct w:val="0"/>
        <w:autoSpaceDE w:val="0"/>
        <w:autoSpaceDN w:val="0"/>
        <w:adjustRightInd w:val="0"/>
        <w:spacing w:after="0" w:line="240" w:lineRule="auto"/>
        <w:ind w:left="644" w:hanging="360"/>
        <w:jc w:val="both"/>
        <w:textAlignment w:val="baseline"/>
        <w:rPr>
          <w:rFonts w:ascii="Arial" w:eastAsia="Times New Roman" w:hAnsi="Arial" w:cs="Arial"/>
          <w:b/>
          <w:iCs/>
          <w:color w:val="0D552F"/>
          <w:lang w:eastAsia="fr-FR"/>
        </w:rPr>
      </w:pPr>
    </w:p>
    <w:p w:rsidR="009F64EB" w:rsidRPr="007D72E0" w:rsidRDefault="009F64EB" w:rsidP="007D72E0">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7D72E0">
        <w:rPr>
          <w:rFonts w:ascii="Arial" w:eastAsia="Times New Roman" w:hAnsi="Arial" w:cs="Arial"/>
          <w:b/>
          <w:iCs/>
          <w:color w:val="0D552F"/>
          <w:sz w:val="28"/>
          <w:szCs w:val="28"/>
          <w:lang w:eastAsia="fr-FR"/>
        </w:rPr>
        <w:t>TRAITEMENT DE SURFACE :</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color w:val="000000"/>
          <w:lang w:eastAsia="fr-FR"/>
        </w:rPr>
      </w:pPr>
    </w:p>
    <w:p w:rsidR="00F57956" w:rsidRPr="00351760" w:rsidRDefault="00F57956" w:rsidP="00F57956">
      <w:pPr>
        <w:keepNext/>
        <w:spacing w:after="0" w:line="240" w:lineRule="auto"/>
        <w:rPr>
          <w:rFonts w:ascii="Arial" w:eastAsia="Times New Roman" w:hAnsi="Arial" w:cs="Arial"/>
          <w:color w:val="000000"/>
          <w:szCs w:val="20"/>
          <w:lang w:eastAsia="fr-FR"/>
        </w:rPr>
      </w:pPr>
      <w:r w:rsidRPr="00351760">
        <w:rPr>
          <w:rFonts w:ascii="Arial" w:eastAsia="Times New Roman" w:hAnsi="Arial" w:cs="Arial"/>
          <w:color w:val="000000"/>
          <w:szCs w:val="20"/>
          <w:lang w:eastAsia="fr-FR"/>
        </w:rPr>
        <w:t>Deux types de finitions sont disponibles :</w:t>
      </w:r>
    </w:p>
    <w:p w:rsidR="00F57956" w:rsidRPr="00351760" w:rsidRDefault="00F57956" w:rsidP="00F57956">
      <w:pPr>
        <w:numPr>
          <w:ilvl w:val="0"/>
          <w:numId w:val="1"/>
        </w:numPr>
        <w:autoSpaceDE w:val="0"/>
        <w:autoSpaceDN w:val="0"/>
        <w:adjustRightInd w:val="0"/>
        <w:spacing w:after="0" w:line="240" w:lineRule="auto"/>
        <w:ind w:left="-142" w:firstLine="9"/>
        <w:rPr>
          <w:rFonts w:ascii="Arial" w:eastAsia="Times New Roman" w:hAnsi="Arial" w:cs="Arial"/>
          <w:szCs w:val="24"/>
          <w:lang w:eastAsia="fr-FR"/>
        </w:rPr>
      </w:pPr>
      <w:r w:rsidRPr="00351760">
        <w:rPr>
          <w:rFonts w:ascii="Arial" w:eastAsia="Times New Roman" w:hAnsi="Arial" w:cs="Arial"/>
          <w:b/>
          <w:color w:val="0D552F"/>
          <w:szCs w:val="24"/>
          <w:lang w:eastAsia="fr-FR"/>
        </w:rPr>
        <w:t>L’anodisation</w:t>
      </w:r>
      <w:r w:rsidRPr="00351760">
        <w:rPr>
          <w:rFonts w:ascii="Arial" w:eastAsia="Times New Roman" w:hAnsi="Arial" w:cs="Arial"/>
          <w:szCs w:val="24"/>
          <w:lang w:eastAsia="fr-FR"/>
        </w:rPr>
        <w:t xml:space="preserve"> teinte aluminium naturel, bronze, champagne</w:t>
      </w:r>
    </w:p>
    <w:p w:rsidR="00F57956" w:rsidRDefault="00F57956" w:rsidP="00F57956">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w:t>
      </w:r>
      <w:r w:rsidRPr="00351760">
        <w:rPr>
          <w:rFonts w:ascii="Arial" w:eastAsia="Times New Roman" w:hAnsi="Arial" w:cs="Arial"/>
          <w:iCs/>
          <w:szCs w:val="20"/>
          <w:lang w:eastAsia="fr-FR"/>
        </w:rPr>
        <w:t>ous</w:t>
      </w:r>
      <w:proofErr w:type="gramEnd"/>
      <w:r w:rsidRPr="00351760">
        <w:rPr>
          <w:rFonts w:ascii="Arial" w:eastAsia="Times New Roman" w:hAnsi="Arial" w:cs="Arial"/>
          <w:iCs/>
          <w:szCs w:val="20"/>
          <w:lang w:eastAsia="fr-FR"/>
        </w:rPr>
        <w:t xml:space="preserve"> </w:t>
      </w:r>
      <w:r w:rsidRPr="00351760">
        <w:rPr>
          <w:rFonts w:ascii="Arial" w:eastAsia="Times New Roman" w:hAnsi="Arial" w:cs="Arial"/>
          <w:szCs w:val="24"/>
          <w:lang w:eastAsia="fr-FR"/>
        </w:rPr>
        <w:t xml:space="preserve">label </w:t>
      </w:r>
      <w:r w:rsidRPr="00843B4E">
        <w:rPr>
          <w:rFonts w:ascii="Arial" w:eastAsia="Times New Roman" w:hAnsi="Arial" w:cs="Arial"/>
          <w:b/>
          <w:bCs/>
          <w:color w:val="0D552F"/>
          <w:szCs w:val="24"/>
          <w:lang w:eastAsia="fr-FR"/>
        </w:rPr>
        <w:t>EWAA</w:t>
      </w:r>
      <w:r w:rsidRPr="00351760">
        <w:rPr>
          <w:rFonts w:ascii="Arial" w:eastAsia="Times New Roman" w:hAnsi="Arial" w:cs="Arial"/>
          <w:szCs w:val="24"/>
          <w:lang w:eastAsia="fr-FR"/>
        </w:rPr>
        <w:t xml:space="preserve"> qui garantit la qualité de l'anodisation des profils aluminium (durabilité, résistance, aspect).</w:t>
      </w:r>
    </w:p>
    <w:p w:rsidR="00F57956" w:rsidRPr="00351760" w:rsidRDefault="00F57956" w:rsidP="00F57956">
      <w:pPr>
        <w:autoSpaceDE w:val="0"/>
        <w:autoSpaceDN w:val="0"/>
        <w:adjustRightInd w:val="0"/>
        <w:spacing w:after="0" w:line="240" w:lineRule="auto"/>
        <w:rPr>
          <w:rFonts w:ascii="Arial" w:eastAsia="Times New Roman" w:hAnsi="Arial" w:cs="Arial"/>
          <w:i/>
          <w:szCs w:val="20"/>
          <w:lang w:eastAsia="fr-FR"/>
        </w:rPr>
      </w:pP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p>
    <w:p w:rsidR="00F57956" w:rsidRDefault="00F57956" w:rsidP="00F57956">
      <w:pPr>
        <w:numPr>
          <w:ilvl w:val="0"/>
          <w:numId w:val="1"/>
        </w:numPr>
        <w:autoSpaceDE w:val="0"/>
        <w:autoSpaceDN w:val="0"/>
        <w:adjustRightInd w:val="0"/>
        <w:spacing w:after="0" w:line="240" w:lineRule="auto"/>
        <w:ind w:left="-142" w:firstLine="9"/>
        <w:rPr>
          <w:rFonts w:ascii="Arial" w:eastAsia="Times New Roman" w:hAnsi="Arial" w:cs="Arial"/>
          <w:iCs/>
          <w:szCs w:val="20"/>
          <w:lang w:eastAsia="fr-FR"/>
        </w:rPr>
      </w:pPr>
      <w:r w:rsidRPr="00351760">
        <w:rPr>
          <w:rFonts w:ascii="Arial" w:eastAsia="Times New Roman" w:hAnsi="Arial" w:cs="Arial"/>
          <w:b/>
          <w:color w:val="0D552F"/>
          <w:szCs w:val="24"/>
          <w:lang w:eastAsia="fr-FR"/>
        </w:rPr>
        <w:t>Le laquage</w:t>
      </w:r>
      <w:r w:rsidRPr="00351760">
        <w:rPr>
          <w:rFonts w:ascii="Arial" w:eastAsia="Times New Roman" w:hAnsi="Arial" w:cs="Arial"/>
          <w:b/>
          <w:bCs/>
          <w:iCs/>
          <w:szCs w:val="20"/>
          <w:lang w:eastAsia="fr-FR"/>
        </w:rPr>
        <w:t xml:space="preserve"> </w:t>
      </w:r>
      <w:r w:rsidRPr="00351760">
        <w:rPr>
          <w:rFonts w:ascii="Arial" w:eastAsia="Times New Roman" w:hAnsi="Arial" w:cs="Arial"/>
          <w:iCs/>
          <w:szCs w:val="20"/>
          <w:lang w:eastAsia="fr-FR"/>
        </w:rPr>
        <w:t>(par Poudre de polyester), coloris RAL avec une finition soit satin</w:t>
      </w:r>
      <w:r>
        <w:rPr>
          <w:rFonts w:ascii="Arial" w:eastAsia="Times New Roman" w:hAnsi="Arial" w:cs="Arial"/>
          <w:iCs/>
          <w:szCs w:val="20"/>
          <w:lang w:eastAsia="fr-FR"/>
        </w:rPr>
        <w:t>ée,</w:t>
      </w:r>
      <w:r w:rsidRPr="00351760">
        <w:rPr>
          <w:rFonts w:ascii="Arial" w:eastAsia="Times New Roman" w:hAnsi="Arial" w:cs="Arial"/>
          <w:iCs/>
          <w:szCs w:val="20"/>
          <w:lang w:eastAsia="fr-FR"/>
        </w:rPr>
        <w:t xml:space="preserve"> brillante </w:t>
      </w:r>
      <w:proofErr w:type="gramStart"/>
      <w:r w:rsidRPr="00351760">
        <w:rPr>
          <w:rFonts w:ascii="Arial" w:eastAsia="Times New Roman" w:hAnsi="Arial" w:cs="Arial"/>
          <w:iCs/>
          <w:szCs w:val="20"/>
          <w:lang w:eastAsia="fr-FR"/>
        </w:rPr>
        <w:t>ou</w:t>
      </w:r>
      <w:proofErr w:type="gramEnd"/>
    </w:p>
    <w:p w:rsidR="00F57956" w:rsidRDefault="00F57956" w:rsidP="00F57956">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w:t>
      </w:r>
      <w:r w:rsidRPr="00843B4E">
        <w:rPr>
          <w:rFonts w:ascii="Arial" w:eastAsia="Times New Roman" w:hAnsi="Arial" w:cs="Arial"/>
          <w:szCs w:val="24"/>
          <w:lang w:eastAsia="fr-FR"/>
        </w:rPr>
        <w:t>ate</w:t>
      </w:r>
      <w:proofErr w:type="gramEnd"/>
      <w:r>
        <w:rPr>
          <w:rFonts w:ascii="Arial" w:eastAsia="Times New Roman" w:hAnsi="Arial" w:cs="Arial"/>
          <w:szCs w:val="24"/>
          <w:lang w:eastAsia="fr-FR"/>
        </w:rPr>
        <w:t xml:space="preserve"> s</w:t>
      </w:r>
      <w:r w:rsidRPr="00351760">
        <w:rPr>
          <w:rFonts w:ascii="Arial" w:eastAsia="Times New Roman" w:hAnsi="Arial" w:cs="Arial"/>
          <w:szCs w:val="24"/>
          <w:lang w:eastAsia="fr-FR"/>
        </w:rPr>
        <w:t xml:space="preserve">ous label </w:t>
      </w:r>
      <w:r w:rsidRPr="00843B4E">
        <w:rPr>
          <w:rFonts w:ascii="Arial" w:eastAsia="Times New Roman" w:hAnsi="Arial" w:cs="Arial"/>
          <w:b/>
          <w:color w:val="0D552F"/>
          <w:szCs w:val="24"/>
          <w:lang w:eastAsia="fr-FR"/>
        </w:rPr>
        <w:t>QUALICOAT</w:t>
      </w:r>
      <w:r w:rsidRPr="00351760">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F57956" w:rsidRDefault="00F57956" w:rsidP="00F57956">
      <w:pPr>
        <w:autoSpaceDE w:val="0"/>
        <w:autoSpaceDN w:val="0"/>
        <w:adjustRightInd w:val="0"/>
        <w:spacing w:after="0" w:line="240" w:lineRule="auto"/>
        <w:ind w:right="-108"/>
        <w:rPr>
          <w:rFonts w:ascii="Arial" w:eastAsia="Times New Roman" w:hAnsi="Arial" w:cs="Arial"/>
          <w:iCs/>
          <w:szCs w:val="20"/>
          <w:lang w:eastAsia="fr-FR"/>
        </w:rPr>
      </w:pPr>
    </w:p>
    <w:p w:rsidR="00F57956" w:rsidRDefault="00F57956" w:rsidP="00F57956">
      <w:pPr>
        <w:pStyle w:val="Paragraphedeliste"/>
        <w:numPr>
          <w:ilvl w:val="0"/>
          <w:numId w:val="1"/>
        </w:numPr>
        <w:spacing w:after="0" w:line="240" w:lineRule="auto"/>
        <w:ind w:left="-142" w:firstLine="9"/>
        <w:rPr>
          <w:rFonts w:ascii="Arial" w:eastAsia="Times New Roman" w:hAnsi="Arial" w:cs="Arial"/>
          <w:iCs/>
          <w:szCs w:val="20"/>
          <w:lang w:eastAsia="fr-FR"/>
        </w:rPr>
      </w:pPr>
      <w:r w:rsidRPr="00A207F1">
        <w:rPr>
          <w:rFonts w:ascii="Arial" w:eastAsia="Times New Roman" w:hAnsi="Arial" w:cs="Arial"/>
          <w:b/>
          <w:iCs/>
          <w:color w:val="0D552F"/>
          <w:szCs w:val="20"/>
          <w:lang w:eastAsia="fr-FR"/>
        </w:rPr>
        <w:t>Une pré-anodisation</w:t>
      </w:r>
      <w:r w:rsidRPr="00A207F1">
        <w:rPr>
          <w:rFonts w:ascii="Arial" w:eastAsia="Times New Roman" w:hAnsi="Arial" w:cs="Arial"/>
          <w:iCs/>
          <w:color w:val="0D552F"/>
          <w:szCs w:val="20"/>
          <w:lang w:eastAsia="fr-FR"/>
        </w:rPr>
        <w:t xml:space="preserve"> </w:t>
      </w:r>
      <w:r w:rsidRPr="00A207F1">
        <w:rPr>
          <w:rFonts w:ascii="Arial" w:eastAsia="Times New Roman" w:hAnsi="Arial" w:cs="Arial"/>
          <w:b/>
          <w:iCs/>
          <w:color w:val="0D552F"/>
          <w:szCs w:val="20"/>
          <w:lang w:eastAsia="fr-FR"/>
        </w:rPr>
        <w:t>SEASIDE OX</w:t>
      </w:r>
      <w:r w:rsidRPr="00A207F1">
        <w:rPr>
          <w:rFonts w:ascii="Arial" w:eastAsia="Times New Roman" w:hAnsi="Arial" w:cs="Arial"/>
          <w:iCs/>
          <w:color w:val="0D552F"/>
          <w:szCs w:val="20"/>
          <w:lang w:eastAsia="fr-FR"/>
        </w:rPr>
        <w:t xml:space="preserve"> </w:t>
      </w:r>
      <w:r w:rsidRPr="00A207F1">
        <w:rPr>
          <w:rFonts w:ascii="Arial" w:eastAsia="Times New Roman" w:hAnsi="Arial" w:cs="Arial"/>
          <w:iCs/>
          <w:szCs w:val="20"/>
          <w:lang w:eastAsia="fr-FR"/>
        </w:rPr>
        <w:t>avant laquage est requise pour une protection</w:t>
      </w:r>
    </w:p>
    <w:p w:rsidR="00F57956" w:rsidRPr="00A207F1" w:rsidRDefault="00F57956" w:rsidP="00F57956">
      <w:pPr>
        <w:pStyle w:val="Paragraphedeliste"/>
        <w:spacing w:after="0" w:line="240" w:lineRule="auto"/>
        <w:ind w:left="-133"/>
        <w:rPr>
          <w:rFonts w:ascii="Arial" w:eastAsia="Times New Roman" w:hAnsi="Arial" w:cs="Arial"/>
          <w:iCs/>
          <w:szCs w:val="20"/>
          <w:lang w:eastAsia="fr-FR"/>
        </w:rPr>
      </w:pPr>
      <w:r>
        <w:rPr>
          <w:rFonts w:ascii="Arial" w:eastAsia="Times New Roman" w:hAnsi="Arial" w:cs="Arial"/>
          <w:iCs/>
          <w:szCs w:val="20"/>
          <w:lang w:eastAsia="fr-FR"/>
        </w:rPr>
        <w:t xml:space="preserve">  </w:t>
      </w:r>
      <w:proofErr w:type="gramStart"/>
      <w:r w:rsidRPr="00A207F1">
        <w:rPr>
          <w:rFonts w:ascii="Arial" w:eastAsia="Times New Roman" w:hAnsi="Arial" w:cs="Arial"/>
          <w:iCs/>
          <w:szCs w:val="20"/>
          <w:lang w:eastAsia="fr-FR"/>
        </w:rPr>
        <w:t>supplémentaire</w:t>
      </w:r>
      <w:proofErr w:type="gramEnd"/>
      <w:r w:rsidRPr="00A207F1">
        <w:rPr>
          <w:rFonts w:ascii="Arial" w:eastAsia="Times New Roman" w:hAnsi="Arial" w:cs="Arial"/>
          <w:iCs/>
          <w:szCs w:val="20"/>
          <w:lang w:eastAsia="fr-FR"/>
        </w:rPr>
        <w:t xml:space="preserve"> à la corrosion en cas d’</w:t>
      </w:r>
      <w:r w:rsidRPr="00A207F1">
        <w:rPr>
          <w:rFonts w:ascii="Arial" w:eastAsia="Times New Roman" w:hAnsi="Arial" w:cs="Arial"/>
          <w:b/>
          <w:iCs/>
          <w:color w:val="0D552F"/>
          <w:szCs w:val="20"/>
          <w:lang w:eastAsia="fr-FR"/>
        </w:rPr>
        <w:t>ambiance marine</w:t>
      </w:r>
      <w:r w:rsidRPr="00A207F1">
        <w:rPr>
          <w:rFonts w:ascii="Arial" w:eastAsia="Times New Roman" w:hAnsi="Arial" w:cs="Arial"/>
          <w:iCs/>
          <w:szCs w:val="20"/>
          <w:lang w:eastAsia="fr-FR"/>
        </w:rPr>
        <w:t>.</w:t>
      </w:r>
    </w:p>
    <w:p w:rsidR="009F64EB" w:rsidRPr="009F64EB" w:rsidRDefault="009F64EB" w:rsidP="009F64EB">
      <w:pPr>
        <w:overflowPunct w:val="0"/>
        <w:autoSpaceDE w:val="0"/>
        <w:autoSpaceDN w:val="0"/>
        <w:adjustRightInd w:val="0"/>
        <w:spacing w:after="0" w:line="240" w:lineRule="auto"/>
        <w:textAlignment w:val="baseline"/>
        <w:rPr>
          <w:rFonts w:ascii="Arial" w:eastAsia="Times New Roman" w:hAnsi="Arial" w:cs="Arial"/>
          <w:lang w:eastAsia="fr-FR"/>
        </w:rPr>
      </w:pPr>
    </w:p>
    <w:p w:rsidR="00B0312A" w:rsidRDefault="00B0312A" w:rsidP="007D72E0">
      <w:pPr>
        <w:overflowPunct w:val="0"/>
        <w:autoSpaceDE w:val="0"/>
        <w:autoSpaceDN w:val="0"/>
        <w:adjustRightInd w:val="0"/>
        <w:spacing w:after="0" w:line="240" w:lineRule="auto"/>
        <w:textAlignment w:val="baseline"/>
        <w:rPr>
          <w:rFonts w:ascii="Arial" w:eastAsia="Times New Roman" w:hAnsi="Arial" w:cs="Arial"/>
          <w:b/>
          <w:iCs/>
          <w:color w:val="0D552F"/>
          <w:sz w:val="24"/>
          <w:szCs w:val="24"/>
          <w:lang w:eastAsia="fr-FR"/>
        </w:rPr>
      </w:pPr>
    </w:p>
    <w:p w:rsidR="00E47AF4" w:rsidRPr="007D72E0" w:rsidRDefault="00E47AF4" w:rsidP="007D72E0">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eastAsia="fr-FR"/>
        </w:rPr>
      </w:pPr>
    </w:p>
    <w:sectPr w:rsidR="00E47AF4" w:rsidRPr="007D72E0" w:rsidSect="00943DA2">
      <w:headerReference w:type="default" r:id="rId13"/>
      <w:footerReference w:type="default" r:id="rId14"/>
      <w:headerReference w:type="first" r:id="rId15"/>
      <w:pgSz w:w="11906" w:h="16838"/>
      <w:pgMar w:top="1085"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7E4" w:rsidRDefault="001307E4">
      <w:pPr>
        <w:spacing w:after="0" w:line="240" w:lineRule="auto"/>
      </w:pPr>
      <w:r>
        <w:separator/>
      </w:r>
    </w:p>
  </w:endnote>
  <w:endnote w:type="continuationSeparator" w:id="0">
    <w:p w:rsidR="001307E4" w:rsidRDefault="0013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w:t>
    </w:r>
    <w:r w:rsidR="00845FDF">
      <w:rPr>
        <w:rFonts w:ascii="Arial" w:hAnsi="Arial" w:cs="Arial"/>
        <w:b/>
        <w:sz w:val="16"/>
        <w:szCs w:val="16"/>
      </w:rPr>
      <w:t>20</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943DA2">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7E4" w:rsidRDefault="001307E4">
      <w:pPr>
        <w:spacing w:after="0" w:line="240" w:lineRule="auto"/>
      </w:pPr>
      <w:r>
        <w:separator/>
      </w:r>
    </w:p>
  </w:footnote>
  <w:footnote w:type="continuationSeparator" w:id="0">
    <w:p w:rsidR="001307E4" w:rsidRDefault="0013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3F5158">
    <w:pPr>
      <w:pStyle w:val="En-tte"/>
    </w:pPr>
    <w:r>
      <w:rPr>
        <w:noProof/>
      </w:rPr>
      <w:drawing>
        <wp:inline distT="0" distB="0" distL="0" distR="0">
          <wp:extent cx="1136681" cy="6381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667" cy="6415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22" name="Image 22"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1"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27E68CF"/>
    <w:multiLevelType w:val="hybridMultilevel"/>
    <w:tmpl w:val="C4BE5BE8"/>
    <w:lvl w:ilvl="0" w:tplc="49B8AFFA">
      <w:start w:val="6"/>
      <w:numFmt w:val="bullet"/>
      <w:lvlText w:val="-"/>
      <w:lvlJc w:val="left"/>
      <w:pPr>
        <w:ind w:left="600" w:hanging="360"/>
      </w:pPr>
      <w:rPr>
        <w:rFonts w:ascii="Arial" w:eastAsia="Times New Roman" w:hAnsi="Arial" w:cs="Arial" w:hint="default"/>
        <w:b/>
        <w:color w:val="0D552F"/>
        <w:sz w:val="28"/>
        <w:szCs w:val="28"/>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 w15:restartNumberingAfterBreak="0">
    <w:nsid w:val="5DFA18B9"/>
    <w:multiLevelType w:val="hybridMultilevel"/>
    <w:tmpl w:val="7646DE6A"/>
    <w:lvl w:ilvl="0" w:tplc="3B9E680A">
      <w:numFmt w:val="bullet"/>
      <w:lvlText w:val="-"/>
      <w:lvlJc w:val="left"/>
      <w:pPr>
        <w:ind w:left="502"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45D9F"/>
    <w:rsid w:val="0006647F"/>
    <w:rsid w:val="00083FA8"/>
    <w:rsid w:val="000C07F4"/>
    <w:rsid w:val="0011126D"/>
    <w:rsid w:val="00114700"/>
    <w:rsid w:val="001307E4"/>
    <w:rsid w:val="00133BFF"/>
    <w:rsid w:val="00141534"/>
    <w:rsid w:val="00147FCC"/>
    <w:rsid w:val="001A14B9"/>
    <w:rsid w:val="002178E1"/>
    <w:rsid w:val="00271CBB"/>
    <w:rsid w:val="00283011"/>
    <w:rsid w:val="002E6F07"/>
    <w:rsid w:val="00321EEA"/>
    <w:rsid w:val="00361BDD"/>
    <w:rsid w:val="0037783B"/>
    <w:rsid w:val="003976E2"/>
    <w:rsid w:val="003A0866"/>
    <w:rsid w:val="003B39C3"/>
    <w:rsid w:val="003F09A4"/>
    <w:rsid w:val="003F474F"/>
    <w:rsid w:val="003F5158"/>
    <w:rsid w:val="00423405"/>
    <w:rsid w:val="004737EB"/>
    <w:rsid w:val="004B4FFE"/>
    <w:rsid w:val="004E146C"/>
    <w:rsid w:val="00502B9F"/>
    <w:rsid w:val="005337B6"/>
    <w:rsid w:val="0054019D"/>
    <w:rsid w:val="005E1551"/>
    <w:rsid w:val="006454D2"/>
    <w:rsid w:val="00661163"/>
    <w:rsid w:val="00670C82"/>
    <w:rsid w:val="00677A26"/>
    <w:rsid w:val="006812DD"/>
    <w:rsid w:val="006904A1"/>
    <w:rsid w:val="00713088"/>
    <w:rsid w:val="0077148D"/>
    <w:rsid w:val="007750A8"/>
    <w:rsid w:val="00782AAE"/>
    <w:rsid w:val="007D72E0"/>
    <w:rsid w:val="00826856"/>
    <w:rsid w:val="0083278E"/>
    <w:rsid w:val="00844709"/>
    <w:rsid w:val="00845FDF"/>
    <w:rsid w:val="00846174"/>
    <w:rsid w:val="00857D47"/>
    <w:rsid w:val="00891EB9"/>
    <w:rsid w:val="008D35A6"/>
    <w:rsid w:val="008D775C"/>
    <w:rsid w:val="008D77DE"/>
    <w:rsid w:val="008E2DE3"/>
    <w:rsid w:val="008E595D"/>
    <w:rsid w:val="009113DC"/>
    <w:rsid w:val="00913FE1"/>
    <w:rsid w:val="00943DA2"/>
    <w:rsid w:val="009655AE"/>
    <w:rsid w:val="009660F2"/>
    <w:rsid w:val="009A7D88"/>
    <w:rsid w:val="009B629A"/>
    <w:rsid w:val="009C5DEC"/>
    <w:rsid w:val="009F64EB"/>
    <w:rsid w:val="00A129E8"/>
    <w:rsid w:val="00A13DDE"/>
    <w:rsid w:val="00A1479D"/>
    <w:rsid w:val="00A7421D"/>
    <w:rsid w:val="00AA1687"/>
    <w:rsid w:val="00B0312A"/>
    <w:rsid w:val="00B47D3B"/>
    <w:rsid w:val="00BA015A"/>
    <w:rsid w:val="00BA7A68"/>
    <w:rsid w:val="00BB3CE6"/>
    <w:rsid w:val="00BC1087"/>
    <w:rsid w:val="00BC158C"/>
    <w:rsid w:val="00BF7565"/>
    <w:rsid w:val="00CE6BF9"/>
    <w:rsid w:val="00DE4245"/>
    <w:rsid w:val="00E47AF4"/>
    <w:rsid w:val="00F57956"/>
    <w:rsid w:val="00FB0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4259C"/>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1523</Words>
  <Characters>8379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25</cp:revision>
  <dcterms:created xsi:type="dcterms:W3CDTF">2020-01-10T18:07:00Z</dcterms:created>
  <dcterms:modified xsi:type="dcterms:W3CDTF">2020-10-15T12:52:00Z</dcterms:modified>
</cp:coreProperties>
</file>