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0D552F"/>
        <w:tblLook w:val="04A0" w:firstRow="1" w:lastRow="0" w:firstColumn="1" w:lastColumn="0" w:noHBand="0" w:noVBand="1"/>
      </w:tblPr>
      <w:tblGrid>
        <w:gridCol w:w="9072"/>
      </w:tblGrid>
      <w:tr w:rsidR="00283011" w:rsidRPr="00283011" w:rsidTr="00600F3F">
        <w:tc>
          <w:tcPr>
            <w:tcW w:w="9072" w:type="dxa"/>
            <w:shd w:val="clear" w:color="auto" w:fill="0D552F"/>
            <w:vAlign w:val="center"/>
          </w:tcPr>
          <w:p w:rsidR="00283011" w:rsidRPr="00283011" w:rsidRDefault="00283011" w:rsidP="0028301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</w:pPr>
            <w:bookmarkStart w:id="0" w:name="_Fenêtre_et_Porte-fenêtre_3"/>
            <w:bookmarkEnd w:id="0"/>
            <w:r w:rsidRPr="00283011">
              <w:rPr>
                <w:rFonts w:ascii="Arial" w:eastAsia="Times New Roman" w:hAnsi="Arial" w:cs="Arial"/>
                <w:b/>
                <w:bCs/>
                <w:sz w:val="36"/>
                <w:szCs w:val="24"/>
                <w:lang w:eastAsia="fr-FR"/>
              </w:rPr>
              <w:br w:type="page"/>
            </w:r>
            <w:r w:rsidRPr="00283011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 xml:space="preserve">Fenêtre et Porte-fenêtre à OUVRANT CACHE </w:t>
            </w:r>
          </w:p>
          <w:p w:rsidR="00283011" w:rsidRPr="00164243" w:rsidRDefault="00283011" w:rsidP="008E2DE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</w:pPr>
            <w:r w:rsidRPr="00164243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>PERFORMANCE 70 OC+</w:t>
            </w:r>
          </w:p>
        </w:tc>
      </w:tr>
    </w:tbl>
    <w:p w:rsidR="00283011" w:rsidRPr="00283011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Cs/>
          <w:szCs w:val="24"/>
          <w:lang w:eastAsia="fr-FR"/>
        </w:rPr>
      </w:pPr>
    </w:p>
    <w:p w:rsidR="008E2DE3" w:rsidRDefault="008E2DE3" w:rsidP="008E2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8E2DE3" w:rsidRDefault="008876CE" w:rsidP="009403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3678556</wp:posOffset>
            </wp:positionH>
            <wp:positionV relativeFrom="page">
              <wp:posOffset>2095500</wp:posOffset>
            </wp:positionV>
            <wp:extent cx="761284" cy="812800"/>
            <wp:effectExtent l="0" t="0" r="1270" b="63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51" cy="82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DE3">
        <w:rPr>
          <w:noProof/>
        </w:rPr>
        <w:drawing>
          <wp:inline distT="0" distB="0" distL="0" distR="0">
            <wp:extent cx="1244549" cy="2120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644" cy="219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CE">
        <w:t xml:space="preserve"> </w:t>
      </w:r>
    </w:p>
    <w:p w:rsidR="00283011" w:rsidRPr="00164243" w:rsidRDefault="00283011" w:rsidP="00164243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164243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DESCRIPTION :</w:t>
      </w:r>
    </w:p>
    <w:p w:rsidR="00283011" w:rsidRPr="00283011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</w:p>
    <w:p w:rsidR="00283011" w:rsidRPr="00283011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iCs/>
          <w:lang w:eastAsia="fr-FR"/>
        </w:rPr>
      </w:pPr>
      <w:r w:rsidRPr="00283011">
        <w:rPr>
          <w:rFonts w:ascii="Arial" w:eastAsia="Times New Roman" w:hAnsi="Arial" w:cs="Arial"/>
          <w:b/>
          <w:color w:val="0D552F"/>
          <w:lang w:eastAsia="fr-FR"/>
        </w:rPr>
        <w:t>Les menuiseries</w:t>
      </w:r>
      <w:r w:rsidRPr="00283011">
        <w:rPr>
          <w:rFonts w:ascii="Arial" w:eastAsia="Times New Roman" w:hAnsi="Arial" w:cs="Arial"/>
          <w:bCs/>
          <w:iCs/>
          <w:lang w:eastAsia="fr-FR"/>
        </w:rPr>
        <w:t xml:space="preserve"> seront réalisées en profils d’alliage aluminium 6060 T5 extrudés à isolation thermique pour fenêtres et portes-fenêtres à frappe type </w:t>
      </w:r>
      <w:r w:rsidRPr="00164243">
        <w:rPr>
          <w:rFonts w:ascii="Arial" w:eastAsia="Times New Roman" w:hAnsi="Arial" w:cs="Arial"/>
          <w:b/>
          <w:color w:val="0D552F"/>
          <w:lang w:eastAsia="fr-FR"/>
        </w:rPr>
        <w:t>PF 70 OC</w:t>
      </w:r>
      <w:r w:rsidR="00164243">
        <w:rPr>
          <w:rFonts w:ascii="Arial" w:eastAsia="Times New Roman" w:hAnsi="Arial" w:cs="Arial"/>
          <w:b/>
          <w:color w:val="0D552F"/>
          <w:lang w:eastAsia="fr-FR"/>
        </w:rPr>
        <w:t>+</w:t>
      </w:r>
      <w:r w:rsidRPr="00164243">
        <w:rPr>
          <w:rFonts w:ascii="Arial" w:eastAsia="Times New Roman" w:hAnsi="Arial" w:cs="Arial"/>
          <w:b/>
          <w:color w:val="0D552F"/>
          <w:lang w:eastAsia="fr-FR"/>
        </w:rPr>
        <w:t xml:space="preserve"> de chez SAPA</w:t>
      </w:r>
      <w:r w:rsidRPr="00164243">
        <w:rPr>
          <w:rFonts w:ascii="Arial" w:eastAsia="Times New Roman" w:hAnsi="Arial" w:cs="Arial"/>
          <w:bCs/>
          <w:iCs/>
          <w:color w:val="0D552F"/>
          <w:lang w:eastAsia="fr-FR"/>
        </w:rPr>
        <w:t xml:space="preserve"> </w:t>
      </w:r>
      <w:r w:rsidRPr="00283011">
        <w:rPr>
          <w:rFonts w:ascii="Arial" w:eastAsia="Times New Roman" w:hAnsi="Arial" w:cs="Arial"/>
          <w:bCs/>
          <w:iCs/>
          <w:lang w:eastAsia="fr-FR"/>
        </w:rPr>
        <w:t xml:space="preserve">conformes aux nouvelles normes XP P 24-400 pour les profilés et XP P 24-401 pour les fenêtres et </w:t>
      </w:r>
      <w:proofErr w:type="spellStart"/>
      <w:r w:rsidRPr="00283011">
        <w:rPr>
          <w:rFonts w:ascii="Arial" w:eastAsia="Times New Roman" w:hAnsi="Arial" w:cs="Arial"/>
          <w:bCs/>
          <w:iCs/>
          <w:lang w:eastAsia="fr-FR"/>
        </w:rPr>
        <w:t>porte-fenêtres</w:t>
      </w:r>
      <w:proofErr w:type="spellEnd"/>
      <w:r w:rsidRPr="00283011">
        <w:rPr>
          <w:rFonts w:ascii="Arial" w:eastAsia="Times New Roman" w:hAnsi="Arial" w:cs="Arial"/>
          <w:bCs/>
          <w:iCs/>
          <w:lang w:eastAsia="fr-FR"/>
        </w:rPr>
        <w:t xml:space="preserve">. </w:t>
      </w:r>
      <w:r w:rsidRPr="00283011">
        <w:rPr>
          <w:rFonts w:ascii="Arial" w:eastAsia="Times New Roman" w:hAnsi="Arial" w:cs="Arial"/>
          <w:bCs/>
          <w:iCs/>
          <w:color w:val="000000"/>
          <w:lang w:eastAsia="fr-FR"/>
        </w:rPr>
        <w:t>Les profilés à rupture thermique sont constitués de deux demi profilés en aluminium assemblées mécaniquement par le fournisseur du système à l'aide de deux barrettes en polyamide renforcées à 25 % de fibre de verre et de 30 mm de largeur.</w:t>
      </w:r>
      <w:r w:rsidRPr="00283011">
        <w:rPr>
          <w:rFonts w:ascii="Arial" w:eastAsia="Times New Roman" w:hAnsi="Arial" w:cs="Arial"/>
          <w:bCs/>
          <w:iCs/>
          <w:lang w:eastAsia="fr-FR"/>
        </w:rPr>
        <w:t xml:space="preserve"> </w:t>
      </w:r>
    </w:p>
    <w:p w:rsidR="00283011" w:rsidRPr="00283011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283011">
        <w:rPr>
          <w:rFonts w:ascii="Arial" w:eastAsia="Times New Roman" w:hAnsi="Arial" w:cs="Arial"/>
          <w:lang w:eastAsia="fr-FR"/>
        </w:rPr>
        <w:t xml:space="preserve">Les profilés en aluminium à isolation thermique ont une </w:t>
      </w:r>
      <w:r w:rsidRPr="00164243">
        <w:rPr>
          <w:rFonts w:ascii="Arial" w:eastAsia="Times New Roman" w:hAnsi="Arial" w:cs="Arial"/>
          <w:b/>
          <w:color w:val="0D552F"/>
          <w:lang w:eastAsia="fr-FR"/>
        </w:rPr>
        <w:t xml:space="preserve">profondeur de </w:t>
      </w:r>
      <w:r w:rsidRPr="00164243">
        <w:rPr>
          <w:rFonts w:ascii="Arial" w:eastAsia="Times New Roman" w:hAnsi="Arial" w:cs="Arial"/>
          <w:b/>
          <w:bCs/>
          <w:color w:val="0D552F"/>
          <w:lang w:eastAsia="fr-FR"/>
        </w:rPr>
        <w:t>70 mm</w:t>
      </w:r>
      <w:r w:rsidRPr="00164243">
        <w:rPr>
          <w:rFonts w:ascii="Arial" w:eastAsia="Times New Roman" w:hAnsi="Arial" w:cs="Arial"/>
          <w:b/>
          <w:color w:val="0D552F"/>
          <w:lang w:eastAsia="fr-FR"/>
        </w:rPr>
        <w:t xml:space="preserve"> pour le cadre extérieur et de </w:t>
      </w:r>
      <w:r w:rsidRPr="00164243">
        <w:rPr>
          <w:rFonts w:ascii="Arial" w:eastAsia="Times New Roman" w:hAnsi="Arial" w:cs="Arial"/>
          <w:b/>
          <w:bCs/>
          <w:color w:val="0D552F"/>
          <w:lang w:eastAsia="fr-FR"/>
        </w:rPr>
        <w:t>80 mm</w:t>
      </w:r>
      <w:r w:rsidRPr="00164243">
        <w:rPr>
          <w:rFonts w:ascii="Arial" w:eastAsia="Times New Roman" w:hAnsi="Arial" w:cs="Arial"/>
          <w:b/>
          <w:color w:val="0D552F"/>
          <w:lang w:eastAsia="fr-FR"/>
        </w:rPr>
        <w:t xml:space="preserve"> minimum pour l’ouvrant</w:t>
      </w:r>
      <w:r w:rsidRPr="00283011">
        <w:rPr>
          <w:rFonts w:ascii="Arial" w:eastAsia="Times New Roman" w:hAnsi="Arial" w:cs="Arial"/>
          <w:lang w:eastAsia="fr-FR"/>
        </w:rPr>
        <w:t>. La profondeur des cadres fixes et des profilés en T est adaptée en fonction de la charge au vent et du moment d’inertie nécessaire. La largeur des profilés ouvrants est déterminée en fonction des dimensions des parties ouvrantes.</w:t>
      </w:r>
    </w:p>
    <w:p w:rsidR="00283011" w:rsidRPr="00283011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iCs/>
          <w:lang w:eastAsia="fr-FR"/>
        </w:rPr>
      </w:pPr>
      <w:r w:rsidRPr="00283011">
        <w:rPr>
          <w:rFonts w:ascii="Arial" w:eastAsia="Times New Roman" w:hAnsi="Arial" w:cs="Arial"/>
          <w:bCs/>
          <w:iCs/>
          <w:lang w:eastAsia="fr-FR"/>
        </w:rPr>
        <w:t>L’esthétique est mise en valeur par la pureté des lignes tendues faisant ressortir les formes angulaires.</w:t>
      </w:r>
    </w:p>
    <w:p w:rsidR="00283011" w:rsidRPr="005D19BA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iCs/>
          <w:lang w:eastAsia="fr-FR"/>
        </w:rPr>
      </w:pPr>
      <w:bookmarkStart w:id="1" w:name="_Hlk45874586"/>
      <w:r w:rsidRPr="00164243">
        <w:rPr>
          <w:rFonts w:ascii="Arial" w:eastAsia="Times New Roman" w:hAnsi="Arial" w:cs="Arial"/>
          <w:b/>
          <w:bCs/>
          <w:iCs/>
          <w:color w:val="0D552F"/>
          <w:lang w:eastAsia="fr-FR"/>
        </w:rPr>
        <w:t>Un dormant « drainage caché »</w:t>
      </w:r>
      <w:r w:rsidRPr="00283011">
        <w:rPr>
          <w:rFonts w:ascii="Arial" w:eastAsia="Times New Roman" w:hAnsi="Arial" w:cs="Arial"/>
          <w:bCs/>
          <w:iCs/>
          <w:lang w:eastAsia="fr-FR"/>
        </w:rPr>
        <w:t xml:space="preserve"> permet d’avoir un drainage des eaux de ruissellement de façon invisible dans une gorge sur la battue </w:t>
      </w:r>
      <w:r w:rsidR="00381511">
        <w:rPr>
          <w:rFonts w:ascii="Arial" w:eastAsia="Times New Roman" w:hAnsi="Arial" w:cs="Arial"/>
          <w:bCs/>
          <w:iCs/>
          <w:lang w:eastAsia="fr-FR"/>
        </w:rPr>
        <w:t>qui</w:t>
      </w:r>
      <w:r w:rsidRPr="00283011">
        <w:rPr>
          <w:rFonts w:ascii="Arial" w:eastAsia="Times New Roman" w:hAnsi="Arial" w:cs="Arial"/>
          <w:bCs/>
          <w:iCs/>
          <w:lang w:eastAsia="fr-FR"/>
        </w:rPr>
        <w:t xml:space="preserve"> aminci visuellement la masse d’aluminium visible du dormant.</w:t>
      </w:r>
      <w:bookmarkEnd w:id="1"/>
    </w:p>
    <w:p w:rsidR="00600F3F" w:rsidRPr="00600F3F" w:rsidRDefault="00600F3F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  <w:r w:rsidRPr="00283011">
        <w:rPr>
          <w:rFonts w:ascii="Arial" w:eastAsia="Times New Roman" w:hAnsi="Arial" w:cs="Arial"/>
          <w:lang w:eastAsia="fr-FR"/>
        </w:rPr>
        <w:t xml:space="preserve">Un profilé à rupture de pont thermique </w:t>
      </w:r>
      <w:r>
        <w:rPr>
          <w:rFonts w:ascii="Arial" w:eastAsia="Times New Roman" w:hAnsi="Arial" w:cs="Arial"/>
          <w:lang w:eastAsia="fr-FR"/>
        </w:rPr>
        <w:t xml:space="preserve">pourra être </w:t>
      </w:r>
      <w:r w:rsidRPr="00283011">
        <w:rPr>
          <w:rFonts w:ascii="Arial" w:eastAsia="Times New Roman" w:hAnsi="Arial" w:cs="Arial"/>
          <w:lang w:eastAsia="fr-FR"/>
        </w:rPr>
        <w:t xml:space="preserve">mis en place afin de créer une </w:t>
      </w:r>
      <w:r w:rsidRPr="00600F3F">
        <w:rPr>
          <w:rFonts w:ascii="Arial" w:eastAsia="Times New Roman" w:hAnsi="Arial" w:cs="Arial"/>
          <w:b/>
          <w:color w:val="0D552F"/>
          <w:lang w:eastAsia="fr-FR"/>
        </w:rPr>
        <w:t>traverse intermédiaire dans l’ouvrant</w:t>
      </w:r>
      <w:r w:rsidRPr="00600F3F">
        <w:rPr>
          <w:rFonts w:ascii="Arial" w:eastAsia="Times New Roman" w:hAnsi="Arial" w:cs="Arial"/>
          <w:color w:val="0D552F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0D552F"/>
          <w:lang w:eastAsia="fr-FR"/>
        </w:rPr>
        <w:t>avec</w:t>
      </w:r>
      <w:r w:rsidRPr="00600F3F">
        <w:rPr>
          <w:rFonts w:ascii="Arial" w:eastAsia="Times New Roman" w:hAnsi="Arial" w:cs="Arial"/>
          <w:b/>
          <w:color w:val="0D552F"/>
          <w:lang w:eastAsia="fr-FR"/>
        </w:rPr>
        <w:t xml:space="preserve"> une masse vue d’aluminium intérieure et extérieure de 56 </w:t>
      </w:r>
      <w:proofErr w:type="spellStart"/>
      <w:r w:rsidRPr="00600F3F">
        <w:rPr>
          <w:rFonts w:ascii="Arial" w:eastAsia="Times New Roman" w:hAnsi="Arial" w:cs="Arial"/>
          <w:b/>
          <w:color w:val="0D552F"/>
          <w:lang w:eastAsia="fr-FR"/>
        </w:rPr>
        <w:t>mm.</w:t>
      </w:r>
      <w:proofErr w:type="spellEnd"/>
    </w:p>
    <w:p w:rsidR="00283011" w:rsidRPr="00283011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83011">
        <w:rPr>
          <w:rFonts w:ascii="Arial" w:eastAsia="Times New Roman" w:hAnsi="Arial" w:cs="Arial"/>
          <w:color w:val="000000"/>
          <w:lang w:eastAsia="fr-FR"/>
        </w:rPr>
        <w:t>Sur le dormant, une gorge centrale spécifique positionnée sur la rupture permettra la mise en place d’un joint à lèvre d’étanchéité supplémentaire (ouvrant) ou une cale de vitrage (Fixe) pour parfaire l’étanchéité à l’air de l’ensemble grâce à 3 niveaux d’étanchéité.</w:t>
      </w:r>
    </w:p>
    <w:p w:rsidR="00283011" w:rsidRDefault="00940390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  <w:r>
        <w:rPr>
          <w:rFonts w:ascii="Arial" w:eastAsia="Times New Roman" w:hAnsi="Arial" w:cs="Arial"/>
          <w:bCs/>
          <w:iCs/>
          <w:lang w:eastAsia="fr-FR"/>
        </w:rPr>
        <w:t xml:space="preserve">Le </w:t>
      </w:r>
      <w:proofErr w:type="spellStart"/>
      <w:r>
        <w:rPr>
          <w:rFonts w:ascii="Arial" w:eastAsia="Times New Roman" w:hAnsi="Arial" w:cs="Arial"/>
          <w:bCs/>
          <w:iCs/>
          <w:lang w:eastAsia="fr-FR"/>
        </w:rPr>
        <w:t>sytème</w:t>
      </w:r>
      <w:proofErr w:type="spellEnd"/>
      <w:r>
        <w:rPr>
          <w:rFonts w:ascii="Arial" w:eastAsia="Times New Roman" w:hAnsi="Arial" w:cs="Arial"/>
          <w:bCs/>
          <w:iCs/>
          <w:lang w:eastAsia="fr-FR"/>
        </w:rPr>
        <w:t xml:space="preserve"> </w:t>
      </w:r>
      <w:r w:rsidRPr="006812DD">
        <w:rPr>
          <w:rFonts w:ascii="Arial" w:eastAsia="Times New Roman" w:hAnsi="Arial" w:cs="Arial"/>
          <w:b/>
          <w:bCs/>
          <w:iCs/>
          <w:color w:val="0D552F"/>
          <w:lang w:eastAsia="fr-FR"/>
        </w:rPr>
        <w:t>PERFORMANCE 70</w:t>
      </w:r>
      <w:r>
        <w:rPr>
          <w:rFonts w:ascii="Arial" w:eastAsia="Times New Roman" w:hAnsi="Arial" w:cs="Arial"/>
          <w:b/>
          <w:bCs/>
          <w:iCs/>
          <w:color w:val="0D552F"/>
          <w:lang w:eastAsia="fr-FR"/>
        </w:rPr>
        <w:t xml:space="preserve"> OC+</w:t>
      </w:r>
      <w:r w:rsidRPr="006812DD">
        <w:rPr>
          <w:rFonts w:ascii="Arial" w:eastAsia="Times New Roman" w:hAnsi="Arial" w:cs="Arial"/>
          <w:bCs/>
          <w:iCs/>
          <w:color w:val="0D552F"/>
          <w:lang w:eastAsia="fr-FR"/>
        </w:rPr>
        <w:t xml:space="preserve"> </w:t>
      </w:r>
      <w:r>
        <w:rPr>
          <w:rFonts w:ascii="Arial" w:eastAsia="Times New Roman" w:hAnsi="Arial" w:cs="Arial"/>
          <w:bCs/>
          <w:iCs/>
          <w:lang w:eastAsia="fr-FR"/>
        </w:rPr>
        <w:t xml:space="preserve">pourra prendre des épaisseurs </w:t>
      </w:r>
      <w:r>
        <w:rPr>
          <w:rFonts w:ascii="Arial" w:eastAsia="Times New Roman" w:hAnsi="Arial" w:cs="Arial"/>
          <w:szCs w:val="24"/>
          <w:lang w:eastAsia="fr-FR"/>
        </w:rPr>
        <w:t xml:space="preserve">de </w:t>
      </w:r>
      <w:r w:rsidRPr="00282571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vitrage ou de remplissage (panneaux </w:t>
      </w:r>
      <w:proofErr w:type="spellStart"/>
      <w:r w:rsidRPr="00282571">
        <w:rPr>
          <w:rFonts w:ascii="Arial" w:eastAsia="Times New Roman" w:hAnsi="Arial" w:cs="Arial"/>
          <w:b/>
          <w:color w:val="0D552F"/>
          <w:szCs w:val="24"/>
          <w:lang w:eastAsia="fr-FR"/>
        </w:rPr>
        <w:t>Edr</w:t>
      </w:r>
      <w:proofErr w:type="spellEnd"/>
      <w:r w:rsidRPr="00282571">
        <w:rPr>
          <w:rFonts w:ascii="Arial" w:eastAsia="Times New Roman" w:hAnsi="Arial" w:cs="Arial"/>
          <w:b/>
          <w:color w:val="0D552F"/>
          <w:szCs w:val="24"/>
          <w:lang w:eastAsia="fr-FR"/>
        </w:rPr>
        <w:t>)</w:t>
      </w:r>
      <w:r w:rsidR="00B163FF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de </w:t>
      </w:r>
      <w:r w:rsidR="00B163FF" w:rsidRPr="00B163FF">
        <w:rPr>
          <w:rFonts w:ascii="Arial" w:eastAsia="Times New Roman" w:hAnsi="Arial" w:cs="Arial"/>
          <w:b/>
          <w:color w:val="0D552F"/>
          <w:lang w:eastAsia="fr-FR"/>
        </w:rPr>
        <w:t>26, 28, 31, 33</w:t>
      </w:r>
      <w:r w:rsidR="00C15147">
        <w:rPr>
          <w:rFonts w:ascii="Arial" w:eastAsia="Times New Roman" w:hAnsi="Arial" w:cs="Arial"/>
          <w:b/>
          <w:color w:val="0D552F"/>
          <w:lang w:eastAsia="fr-FR"/>
        </w:rPr>
        <w:t xml:space="preserve">, 37 </w:t>
      </w:r>
      <w:r w:rsidR="00B163FF" w:rsidRPr="00B163FF">
        <w:rPr>
          <w:rFonts w:ascii="Arial" w:eastAsia="Times New Roman" w:hAnsi="Arial" w:cs="Arial"/>
          <w:b/>
          <w:color w:val="0D552F"/>
          <w:lang w:eastAsia="fr-FR"/>
        </w:rPr>
        <w:t xml:space="preserve">et de 38 à 42 </w:t>
      </w:r>
      <w:proofErr w:type="spellStart"/>
      <w:r w:rsidR="00B163FF" w:rsidRPr="00B163FF">
        <w:rPr>
          <w:rFonts w:ascii="Arial" w:eastAsia="Times New Roman" w:hAnsi="Arial" w:cs="Arial"/>
          <w:b/>
          <w:color w:val="0D552F"/>
          <w:lang w:eastAsia="fr-FR"/>
        </w:rPr>
        <w:t>mm</w:t>
      </w:r>
      <w:r w:rsidR="00B163FF">
        <w:rPr>
          <w:rFonts w:ascii="Arial" w:eastAsia="Times New Roman" w:hAnsi="Arial" w:cs="Arial"/>
          <w:b/>
          <w:color w:val="0D552F"/>
          <w:lang w:eastAsia="fr-FR"/>
        </w:rPr>
        <w:t>.</w:t>
      </w:r>
      <w:proofErr w:type="spellEnd"/>
    </w:p>
    <w:p w:rsidR="00C15147" w:rsidRDefault="00C15147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</w:p>
    <w:p w:rsidR="005D19BA" w:rsidRDefault="005D19BA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</w:p>
    <w:p w:rsidR="005D19BA" w:rsidRDefault="005D19BA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</w:p>
    <w:p w:rsidR="005D19BA" w:rsidRDefault="005D19BA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</w:p>
    <w:p w:rsidR="005D19BA" w:rsidRDefault="005D19BA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  <w:bookmarkStart w:id="2" w:name="_GoBack"/>
      <w:bookmarkEnd w:id="2"/>
    </w:p>
    <w:p w:rsidR="005D19BA" w:rsidRDefault="005D19BA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</w:p>
    <w:p w:rsidR="005D19BA" w:rsidRDefault="005D19BA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</w:p>
    <w:p w:rsidR="005D19BA" w:rsidRPr="00283011" w:rsidRDefault="005D19BA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iCs/>
          <w:lang w:eastAsia="fr-FR"/>
        </w:rPr>
      </w:pPr>
    </w:p>
    <w:p w:rsidR="00940390" w:rsidRDefault="00940390" w:rsidP="00FB01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283011" w:rsidRPr="00EC7005" w:rsidRDefault="00283011" w:rsidP="00EC7005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EC7005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PERFORMANCES :</w:t>
      </w:r>
    </w:p>
    <w:p w:rsidR="00283011" w:rsidRPr="00283011" w:rsidRDefault="00283011" w:rsidP="0028301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283011" w:rsidRPr="005434E5" w:rsidRDefault="005434E5" w:rsidP="005434E5">
      <w:pPr>
        <w:spacing w:after="0" w:line="240" w:lineRule="auto"/>
        <w:ind w:left="-142"/>
        <w:rPr>
          <w:rFonts w:ascii="Arial" w:eastAsia="Times New Roman" w:hAnsi="Arial" w:cs="Arial"/>
          <w:lang w:eastAsia="fr-FR"/>
        </w:rPr>
      </w:pPr>
      <w:r w:rsidRPr="005434E5">
        <w:rPr>
          <w:rFonts w:ascii="Arial" w:eastAsia="Times New Roman" w:hAnsi="Arial" w:cs="Arial"/>
          <w:lang w:eastAsia="fr-FR"/>
        </w:rPr>
        <w:t>-</w:t>
      </w:r>
      <w:r>
        <w:rPr>
          <w:rFonts w:ascii="Arial" w:eastAsia="Times New Roman" w:hAnsi="Arial" w:cs="Arial"/>
          <w:lang w:eastAsia="fr-FR"/>
        </w:rPr>
        <w:t xml:space="preserve"> </w:t>
      </w:r>
      <w:r w:rsidR="00283011" w:rsidRPr="005434E5">
        <w:rPr>
          <w:rFonts w:ascii="Arial" w:eastAsia="Times New Roman" w:hAnsi="Arial" w:cs="Arial"/>
          <w:lang w:eastAsia="fr-FR"/>
        </w:rPr>
        <w:t>Isolation thermique</w:t>
      </w:r>
      <w:r w:rsidR="00FB0166" w:rsidRPr="005434E5">
        <w:rPr>
          <w:rFonts w:ascii="Arial" w:eastAsia="Times New Roman" w:hAnsi="Arial" w:cs="Arial"/>
          <w:lang w:eastAsia="fr-FR"/>
        </w:rPr>
        <w:t> :</w:t>
      </w:r>
      <w:r w:rsidR="00283011" w:rsidRPr="005434E5">
        <w:rPr>
          <w:rFonts w:ascii="Arial" w:eastAsia="Times New Roman" w:hAnsi="Arial" w:cs="Arial"/>
          <w:lang w:eastAsia="fr-FR"/>
        </w:rPr>
        <w:tab/>
        <w:t>EN ISO 10077-2</w:t>
      </w:r>
      <w:r w:rsidR="00283011" w:rsidRPr="005434E5">
        <w:rPr>
          <w:rFonts w:ascii="Arial" w:eastAsia="Times New Roman" w:hAnsi="Arial" w:cs="Arial"/>
          <w:lang w:eastAsia="fr-FR"/>
        </w:rPr>
        <w:tab/>
      </w:r>
      <w:r w:rsidR="00283011" w:rsidRPr="005434E5">
        <w:rPr>
          <w:rFonts w:ascii="Arial" w:eastAsia="Times New Roman" w:hAnsi="Arial" w:cs="Arial"/>
          <w:b/>
          <w:color w:val="0D552F"/>
          <w:lang w:eastAsia="fr-FR"/>
        </w:rPr>
        <w:t>U</w:t>
      </w:r>
      <w:r w:rsidR="00283011" w:rsidRPr="005434E5">
        <w:rPr>
          <w:rFonts w:ascii="Arial" w:eastAsia="Times New Roman" w:hAnsi="Arial" w:cs="Arial"/>
          <w:b/>
          <w:color w:val="0D552F"/>
          <w:vertAlign w:val="subscript"/>
          <w:lang w:eastAsia="fr-FR"/>
        </w:rPr>
        <w:t xml:space="preserve"> w</w:t>
      </w:r>
      <w:r w:rsidR="00283011" w:rsidRPr="005434E5">
        <w:rPr>
          <w:rFonts w:ascii="Arial" w:eastAsia="Times New Roman" w:hAnsi="Arial" w:cs="Arial"/>
          <w:b/>
          <w:color w:val="0D552F"/>
          <w:lang w:eastAsia="fr-FR"/>
        </w:rPr>
        <w:t xml:space="preserve"> = 1,3W/m²K</w:t>
      </w:r>
    </w:p>
    <w:p w:rsidR="00283011" w:rsidRPr="00283011" w:rsidRDefault="005434E5" w:rsidP="005434E5">
      <w:pPr>
        <w:spacing w:after="0" w:line="240" w:lineRule="auto"/>
        <w:ind w:left="-142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- </w:t>
      </w:r>
      <w:r w:rsidR="00283011" w:rsidRPr="00283011">
        <w:rPr>
          <w:rFonts w:ascii="Arial" w:eastAsia="Times New Roman" w:hAnsi="Arial" w:cs="Arial"/>
          <w:color w:val="000000"/>
        </w:rPr>
        <w:t xml:space="preserve">Perméabilité à </w:t>
      </w:r>
      <w:proofErr w:type="gramStart"/>
      <w:r w:rsidR="00283011" w:rsidRPr="00283011">
        <w:rPr>
          <w:rFonts w:ascii="Arial" w:eastAsia="Times New Roman" w:hAnsi="Arial" w:cs="Arial"/>
          <w:color w:val="000000"/>
        </w:rPr>
        <w:t xml:space="preserve">l'air </w:t>
      </w:r>
      <w:r w:rsidR="00FB0166">
        <w:rPr>
          <w:rFonts w:ascii="Arial" w:eastAsia="Times New Roman" w:hAnsi="Arial" w:cs="Arial"/>
          <w:color w:val="000000"/>
        </w:rPr>
        <w:t xml:space="preserve"> </w:t>
      </w:r>
      <w:r w:rsidR="00283011" w:rsidRPr="00283011">
        <w:rPr>
          <w:rFonts w:ascii="Arial" w:eastAsia="Times New Roman" w:hAnsi="Arial" w:cs="Arial"/>
          <w:color w:val="000000"/>
        </w:rPr>
        <w:t>:</w:t>
      </w:r>
      <w:proofErr w:type="gramEnd"/>
      <w:r w:rsidR="00283011" w:rsidRPr="00283011">
        <w:rPr>
          <w:rFonts w:ascii="Arial" w:eastAsia="Times New Roman" w:hAnsi="Arial" w:cs="Arial"/>
          <w:color w:val="000000"/>
        </w:rPr>
        <w:tab/>
        <w:t>EN 12207</w:t>
      </w:r>
      <w:r w:rsidR="00283011" w:rsidRPr="00283011">
        <w:rPr>
          <w:rFonts w:ascii="Arial" w:eastAsia="Times New Roman" w:hAnsi="Arial" w:cs="Arial"/>
          <w:color w:val="000000"/>
        </w:rPr>
        <w:tab/>
      </w:r>
      <w:r w:rsidR="00283011" w:rsidRPr="00283011">
        <w:rPr>
          <w:rFonts w:ascii="Arial" w:eastAsia="Times New Roman" w:hAnsi="Arial" w:cs="Arial"/>
          <w:color w:val="000000"/>
        </w:rPr>
        <w:tab/>
      </w:r>
      <w:r w:rsidR="00283011" w:rsidRPr="00EC7005">
        <w:rPr>
          <w:rFonts w:ascii="Arial" w:eastAsia="Times New Roman" w:hAnsi="Arial" w:cs="Arial"/>
          <w:b/>
          <w:color w:val="0D552F"/>
        </w:rPr>
        <w:t>A*4</w:t>
      </w:r>
    </w:p>
    <w:p w:rsidR="00283011" w:rsidRPr="00283011" w:rsidRDefault="005434E5" w:rsidP="005434E5">
      <w:pPr>
        <w:spacing w:after="0" w:line="240" w:lineRule="auto"/>
        <w:ind w:left="-142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- </w:t>
      </w:r>
      <w:r w:rsidR="00283011" w:rsidRPr="00283011">
        <w:rPr>
          <w:rFonts w:ascii="Arial" w:eastAsia="Times New Roman" w:hAnsi="Arial" w:cs="Arial"/>
          <w:color w:val="000000"/>
        </w:rPr>
        <w:t>Etanchéité à l'eau</w:t>
      </w:r>
      <w:proofErr w:type="gramStart"/>
      <w:r w:rsidR="00FB0166">
        <w:rPr>
          <w:rFonts w:ascii="Arial" w:eastAsia="Times New Roman" w:hAnsi="Arial" w:cs="Arial"/>
          <w:color w:val="000000"/>
        </w:rPr>
        <w:t xml:space="preserve">   :</w:t>
      </w:r>
      <w:proofErr w:type="gramEnd"/>
      <w:r w:rsidR="00283011" w:rsidRPr="00283011">
        <w:rPr>
          <w:rFonts w:ascii="Arial" w:eastAsia="Times New Roman" w:hAnsi="Arial" w:cs="Arial"/>
          <w:color w:val="000000"/>
        </w:rPr>
        <w:tab/>
        <w:t>EN 12208</w:t>
      </w:r>
      <w:r w:rsidR="00283011" w:rsidRPr="00283011">
        <w:rPr>
          <w:rFonts w:ascii="Arial" w:eastAsia="Times New Roman" w:hAnsi="Arial" w:cs="Arial"/>
          <w:color w:val="000000"/>
        </w:rPr>
        <w:tab/>
      </w:r>
      <w:r w:rsidR="00283011" w:rsidRPr="00283011">
        <w:rPr>
          <w:rFonts w:ascii="Arial" w:eastAsia="Times New Roman" w:hAnsi="Arial" w:cs="Arial"/>
          <w:color w:val="000000"/>
        </w:rPr>
        <w:tab/>
      </w:r>
      <w:r w:rsidR="00283011" w:rsidRPr="00EC7005">
        <w:rPr>
          <w:rFonts w:ascii="Arial" w:eastAsia="Times New Roman" w:hAnsi="Arial" w:cs="Arial"/>
          <w:b/>
          <w:color w:val="0D552F"/>
        </w:rPr>
        <w:t>E*9A</w:t>
      </w:r>
    </w:p>
    <w:p w:rsidR="00283011" w:rsidRDefault="005434E5" w:rsidP="005434E5">
      <w:pPr>
        <w:spacing w:after="0" w:line="240" w:lineRule="auto"/>
        <w:ind w:left="-142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- </w:t>
      </w:r>
      <w:r w:rsidR="00283011" w:rsidRPr="00283011">
        <w:rPr>
          <w:rFonts w:ascii="Arial" w:eastAsia="Times New Roman" w:hAnsi="Arial" w:cs="Arial"/>
          <w:color w:val="000000"/>
        </w:rPr>
        <w:t>Résistance au vent</w:t>
      </w:r>
      <w:r w:rsidR="00FB0166">
        <w:rPr>
          <w:rFonts w:ascii="Arial" w:eastAsia="Times New Roman" w:hAnsi="Arial" w:cs="Arial"/>
          <w:color w:val="000000"/>
        </w:rPr>
        <w:t> :</w:t>
      </w:r>
      <w:r w:rsidR="00283011" w:rsidRPr="00283011">
        <w:rPr>
          <w:rFonts w:ascii="Arial" w:eastAsia="Times New Roman" w:hAnsi="Arial" w:cs="Arial"/>
          <w:color w:val="000000"/>
        </w:rPr>
        <w:tab/>
        <w:t>EN 12210</w:t>
      </w:r>
      <w:r w:rsidR="00283011" w:rsidRPr="00283011">
        <w:rPr>
          <w:rFonts w:ascii="Arial" w:eastAsia="Times New Roman" w:hAnsi="Arial" w:cs="Arial"/>
          <w:color w:val="000000"/>
        </w:rPr>
        <w:tab/>
      </w:r>
      <w:r w:rsidR="00283011" w:rsidRPr="00283011">
        <w:rPr>
          <w:rFonts w:ascii="Arial" w:eastAsia="Times New Roman" w:hAnsi="Arial" w:cs="Arial"/>
          <w:color w:val="000000"/>
        </w:rPr>
        <w:tab/>
      </w:r>
      <w:r w:rsidR="00283011" w:rsidRPr="00EC7005">
        <w:rPr>
          <w:rFonts w:ascii="Arial" w:eastAsia="Times New Roman" w:hAnsi="Arial" w:cs="Arial"/>
          <w:b/>
          <w:color w:val="0D552F"/>
        </w:rPr>
        <w:t>V*C3</w:t>
      </w:r>
    </w:p>
    <w:p w:rsidR="004B4FFE" w:rsidRDefault="004B4FFE" w:rsidP="005434E5">
      <w:pPr>
        <w:spacing w:after="0" w:line="240" w:lineRule="auto"/>
        <w:ind w:left="-142"/>
        <w:rPr>
          <w:rFonts w:ascii="Arial" w:eastAsia="Times New Roman" w:hAnsi="Arial" w:cs="Arial"/>
          <w:b/>
          <w:color w:val="000000"/>
        </w:rPr>
      </w:pPr>
    </w:p>
    <w:p w:rsidR="004B4FFE" w:rsidRPr="005434E5" w:rsidRDefault="005434E5" w:rsidP="005434E5">
      <w:pPr>
        <w:spacing w:after="0" w:line="240" w:lineRule="auto"/>
        <w:ind w:left="-142"/>
        <w:rPr>
          <w:rFonts w:ascii="Arial" w:eastAsia="Times New Roman" w:hAnsi="Arial" w:cs="Arial"/>
          <w:b/>
          <w:color w:val="000000"/>
        </w:rPr>
      </w:pPr>
      <w:r w:rsidRPr="005434E5">
        <w:rPr>
          <w:rFonts w:ascii="Arial" w:eastAsia="Times New Roman" w:hAnsi="Arial" w:cs="Arial"/>
          <w:color w:val="000000"/>
        </w:rPr>
        <w:t>-</w:t>
      </w:r>
      <w:r>
        <w:rPr>
          <w:rFonts w:ascii="Arial" w:eastAsia="Times New Roman" w:hAnsi="Arial" w:cs="Arial"/>
          <w:color w:val="000000"/>
        </w:rPr>
        <w:t xml:space="preserve"> </w:t>
      </w:r>
      <w:r w:rsidR="004B4FFE" w:rsidRPr="005434E5">
        <w:rPr>
          <w:rFonts w:ascii="Arial" w:eastAsia="Times New Roman" w:hAnsi="Arial" w:cs="Arial"/>
          <w:color w:val="000000"/>
        </w:rPr>
        <w:t>Acoustique</w:t>
      </w:r>
      <w:r w:rsidR="00FB0166" w:rsidRPr="005434E5">
        <w:rPr>
          <w:rFonts w:ascii="Arial" w:eastAsia="Times New Roman" w:hAnsi="Arial" w:cs="Arial"/>
          <w:color w:val="000000"/>
        </w:rPr>
        <w:t xml:space="preserve"> :                                                  </w:t>
      </w:r>
      <w:r w:rsidR="00FB0166" w:rsidRPr="005434E5">
        <w:rPr>
          <w:rFonts w:ascii="Arial" w:eastAsia="Times New Roman" w:hAnsi="Arial" w:cs="Arial"/>
          <w:b/>
          <w:color w:val="0D552F"/>
        </w:rPr>
        <w:t xml:space="preserve">de 27 à 40 </w:t>
      </w:r>
      <w:proofErr w:type="spellStart"/>
      <w:r w:rsidR="00FB0166" w:rsidRPr="005434E5">
        <w:rPr>
          <w:rFonts w:ascii="Arial" w:eastAsia="Times New Roman" w:hAnsi="Arial" w:cs="Arial"/>
          <w:b/>
          <w:color w:val="0D552F"/>
        </w:rPr>
        <w:t>db</w:t>
      </w:r>
      <w:proofErr w:type="spellEnd"/>
      <w:r w:rsidR="00FB0166" w:rsidRPr="005434E5">
        <w:rPr>
          <w:rFonts w:ascii="Arial" w:eastAsia="Times New Roman" w:hAnsi="Arial" w:cs="Arial"/>
          <w:b/>
          <w:color w:val="0D552F"/>
        </w:rPr>
        <w:t xml:space="preserve"> </w:t>
      </w:r>
      <w:proofErr w:type="spellStart"/>
      <w:r w:rsidR="00FB0166" w:rsidRPr="005434E5">
        <w:rPr>
          <w:rFonts w:ascii="Arial" w:eastAsia="Times New Roman" w:hAnsi="Arial" w:cs="Arial"/>
          <w:b/>
          <w:color w:val="0D552F"/>
        </w:rPr>
        <w:t>Ratr</w:t>
      </w:r>
      <w:proofErr w:type="spellEnd"/>
    </w:p>
    <w:p w:rsidR="00283011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fr-FR"/>
        </w:rPr>
      </w:pPr>
    </w:p>
    <w:p w:rsidR="00FB0166" w:rsidRPr="005434E5" w:rsidRDefault="005434E5" w:rsidP="005434E5">
      <w:pPr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Arial" w:eastAsia="Times New Roman" w:hAnsi="Arial" w:cs="Arial"/>
          <w:b/>
          <w:bCs/>
          <w:lang w:eastAsia="fr-FR"/>
        </w:rPr>
      </w:pPr>
      <w:r w:rsidRPr="005434E5">
        <w:rPr>
          <w:rFonts w:ascii="Arial" w:eastAsia="Times New Roman" w:hAnsi="Arial" w:cs="Arial"/>
          <w:bCs/>
          <w:lang w:eastAsia="fr-FR"/>
        </w:rPr>
        <w:t>-</w:t>
      </w:r>
      <w:r>
        <w:rPr>
          <w:rFonts w:ascii="Arial" w:eastAsia="Times New Roman" w:hAnsi="Arial" w:cs="Arial"/>
          <w:bCs/>
          <w:lang w:eastAsia="fr-FR"/>
        </w:rPr>
        <w:t xml:space="preserve"> </w:t>
      </w:r>
      <w:r w:rsidR="00AD2E9B" w:rsidRPr="005434E5">
        <w:rPr>
          <w:rFonts w:ascii="Arial" w:eastAsia="Times New Roman" w:hAnsi="Arial" w:cs="Arial"/>
          <w:bCs/>
          <w:lang w:eastAsia="fr-FR"/>
        </w:rPr>
        <w:t>Classement a</w:t>
      </w:r>
      <w:r w:rsidR="00FB0166" w:rsidRPr="005434E5">
        <w:rPr>
          <w:rFonts w:ascii="Arial" w:eastAsia="Times New Roman" w:hAnsi="Arial" w:cs="Arial"/>
          <w:bCs/>
          <w:lang w:eastAsia="fr-FR"/>
        </w:rPr>
        <w:t>nti effractio</w:t>
      </w:r>
      <w:r w:rsidR="00826856" w:rsidRPr="005434E5">
        <w:rPr>
          <w:rFonts w:ascii="Arial" w:eastAsia="Times New Roman" w:hAnsi="Arial" w:cs="Arial"/>
          <w:bCs/>
          <w:lang w:eastAsia="fr-FR"/>
        </w:rPr>
        <w:t>n :</w:t>
      </w:r>
      <w:r w:rsidR="00826856" w:rsidRPr="005434E5">
        <w:rPr>
          <w:rFonts w:ascii="Arial" w:eastAsia="Times New Roman" w:hAnsi="Arial" w:cs="Arial"/>
          <w:b/>
          <w:bCs/>
          <w:lang w:eastAsia="fr-FR"/>
        </w:rPr>
        <w:t xml:space="preserve">                          </w:t>
      </w:r>
      <w:r w:rsidR="00826856" w:rsidRPr="005434E5">
        <w:rPr>
          <w:rFonts w:ascii="Arial" w:eastAsia="Times New Roman" w:hAnsi="Arial" w:cs="Arial"/>
          <w:b/>
          <w:bCs/>
          <w:color w:val="0D552F"/>
          <w:lang w:eastAsia="fr-FR"/>
        </w:rPr>
        <w:t xml:space="preserve">CR2 </w:t>
      </w:r>
      <w:r w:rsidR="00AD2E9B" w:rsidRPr="005434E5">
        <w:rPr>
          <w:rFonts w:ascii="Arial" w:eastAsia="Times New Roman" w:hAnsi="Arial" w:cs="Arial"/>
          <w:b/>
          <w:bCs/>
          <w:color w:val="0D552F"/>
          <w:lang w:eastAsia="fr-FR"/>
        </w:rPr>
        <w:t>(</w:t>
      </w:r>
      <w:r w:rsidR="00826856" w:rsidRPr="005434E5">
        <w:rPr>
          <w:rFonts w:ascii="Arial" w:eastAsia="Times New Roman" w:hAnsi="Arial" w:cs="Arial"/>
          <w:b/>
          <w:bCs/>
          <w:color w:val="0D552F"/>
          <w:lang w:eastAsia="fr-FR"/>
        </w:rPr>
        <w:t>selon PV</w:t>
      </w:r>
      <w:r w:rsidR="00AD2E9B" w:rsidRPr="005434E5">
        <w:rPr>
          <w:rFonts w:ascii="Arial" w:eastAsia="Times New Roman" w:hAnsi="Arial" w:cs="Arial"/>
          <w:b/>
          <w:bCs/>
          <w:color w:val="0D552F"/>
          <w:lang w:eastAsia="fr-FR"/>
        </w:rPr>
        <w:t>)</w:t>
      </w:r>
    </w:p>
    <w:p w:rsidR="00826856" w:rsidRPr="00283011" w:rsidRDefault="00826856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fr-FR"/>
        </w:rPr>
      </w:pPr>
    </w:p>
    <w:p w:rsidR="00283011" w:rsidRPr="00283011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fr-FR"/>
        </w:rPr>
      </w:pPr>
    </w:p>
    <w:p w:rsidR="00283011" w:rsidRPr="00EC7005" w:rsidRDefault="00283011" w:rsidP="00EC7005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EC7005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ASSEMBLAGE :</w:t>
      </w:r>
    </w:p>
    <w:p w:rsidR="00283011" w:rsidRPr="00283011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4778A"/>
          <w:lang w:eastAsia="fr-FR"/>
        </w:rPr>
      </w:pPr>
    </w:p>
    <w:p w:rsidR="00283011" w:rsidRPr="00283011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iCs/>
          <w:lang w:eastAsia="fr-FR"/>
        </w:rPr>
      </w:pPr>
      <w:r w:rsidRPr="00283011">
        <w:rPr>
          <w:rFonts w:ascii="Arial" w:eastAsia="Times New Roman" w:hAnsi="Arial" w:cs="Arial"/>
          <w:b/>
          <w:color w:val="0D552F"/>
          <w:lang w:eastAsia="fr-FR"/>
        </w:rPr>
        <w:t>L’assemblage du dormant et de l’ouvrant</w:t>
      </w:r>
      <w:r w:rsidRPr="00283011">
        <w:rPr>
          <w:rFonts w:ascii="Arial" w:eastAsia="Times New Roman" w:hAnsi="Arial" w:cs="Arial"/>
          <w:b/>
          <w:i/>
          <w:lang w:eastAsia="fr-FR"/>
        </w:rPr>
        <w:t xml:space="preserve"> </w:t>
      </w:r>
      <w:r w:rsidRPr="00283011">
        <w:rPr>
          <w:rFonts w:ascii="Arial" w:eastAsia="Times New Roman" w:hAnsi="Arial" w:cs="Arial"/>
          <w:bCs/>
          <w:iCs/>
          <w:lang w:eastAsia="fr-FR"/>
        </w:rPr>
        <w:t>débités en coupe d’onglet sera réalisé avec des équerres en aluminium épousant la forme des tubulures qui seront</w:t>
      </w:r>
      <w:r w:rsidRPr="00283011">
        <w:rPr>
          <w:rFonts w:ascii="Arial" w:eastAsia="Times New Roman" w:hAnsi="Arial" w:cs="Arial"/>
          <w:lang w:eastAsia="fr-FR"/>
        </w:rPr>
        <w:t xml:space="preserve"> serties, vis</w:t>
      </w:r>
      <w:r w:rsidR="00381511">
        <w:rPr>
          <w:rFonts w:ascii="Arial" w:eastAsia="Times New Roman" w:hAnsi="Arial" w:cs="Arial"/>
          <w:lang w:eastAsia="fr-FR"/>
        </w:rPr>
        <w:t>s</w:t>
      </w:r>
      <w:r w:rsidRPr="00283011">
        <w:rPr>
          <w:rFonts w:ascii="Arial" w:eastAsia="Times New Roman" w:hAnsi="Arial" w:cs="Arial"/>
          <w:lang w:eastAsia="fr-FR"/>
        </w:rPr>
        <w:t>ées ou goupillées</w:t>
      </w:r>
      <w:r w:rsidRPr="00283011">
        <w:rPr>
          <w:rFonts w:ascii="Arial" w:eastAsia="Times New Roman" w:hAnsi="Arial" w:cs="Arial"/>
          <w:bCs/>
          <w:iCs/>
          <w:lang w:eastAsia="fr-FR"/>
        </w:rPr>
        <w:t xml:space="preserve"> après encollage d’étanchéité de la coupe </w:t>
      </w:r>
      <w:r w:rsidR="00381511">
        <w:rPr>
          <w:rFonts w:ascii="Arial" w:eastAsia="Times New Roman" w:hAnsi="Arial" w:cs="Arial"/>
          <w:bCs/>
          <w:iCs/>
          <w:lang w:eastAsia="fr-FR"/>
        </w:rPr>
        <w:t>qui</w:t>
      </w:r>
      <w:r w:rsidRPr="00283011">
        <w:rPr>
          <w:rFonts w:ascii="Arial" w:eastAsia="Times New Roman" w:hAnsi="Arial" w:cs="Arial"/>
          <w:bCs/>
          <w:iCs/>
          <w:lang w:eastAsia="fr-FR"/>
        </w:rPr>
        <w:t xml:space="preserve"> assurera dans tous les cas un auto-serrage de l’assemblage.</w:t>
      </w:r>
    </w:p>
    <w:p w:rsidR="00283011" w:rsidRPr="00283011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283011">
        <w:rPr>
          <w:rFonts w:ascii="Arial" w:eastAsia="Times New Roman" w:hAnsi="Arial" w:cs="Arial"/>
          <w:lang w:eastAsia="fr-FR"/>
        </w:rPr>
        <w:t>Les stabilisateurs d’ailes en inox garantissent la planéité des onglets.</w:t>
      </w:r>
    </w:p>
    <w:p w:rsidR="00283011" w:rsidRPr="00283011" w:rsidRDefault="00283011" w:rsidP="00C151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04778A"/>
          <w:lang w:eastAsia="fr-FR"/>
        </w:rPr>
      </w:pPr>
    </w:p>
    <w:p w:rsidR="00283011" w:rsidRPr="00EC7005" w:rsidRDefault="00283011" w:rsidP="00EC7005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EC7005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DRAINAGE ET </w:t>
      </w:r>
      <w:proofErr w:type="gramStart"/>
      <w:r w:rsidRPr="00EC7005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VENTILATION:</w:t>
      </w:r>
      <w:proofErr w:type="gramEnd"/>
    </w:p>
    <w:p w:rsidR="00283011" w:rsidRPr="00283011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283011" w:rsidRPr="00283011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283011">
        <w:rPr>
          <w:rFonts w:ascii="Arial" w:eastAsia="Times New Roman" w:hAnsi="Arial" w:cs="Arial"/>
          <w:lang w:eastAsia="fr-FR"/>
        </w:rPr>
        <w:t xml:space="preserve">Tous les types de fenêtres doivent être pourvus de lumières de drainage dans le bas des châssis et dans les profilés traverses horizontales conformément au cahier </w:t>
      </w:r>
      <w:proofErr w:type="gramStart"/>
      <w:r w:rsidRPr="00283011">
        <w:rPr>
          <w:rFonts w:ascii="Arial" w:eastAsia="Times New Roman" w:hAnsi="Arial" w:cs="Arial"/>
          <w:lang w:eastAsia="fr-FR"/>
        </w:rPr>
        <w:t>d’usinage .</w:t>
      </w:r>
      <w:proofErr w:type="gramEnd"/>
    </w:p>
    <w:p w:rsidR="00283011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283011">
        <w:rPr>
          <w:rFonts w:ascii="Arial" w:eastAsia="Times New Roman" w:hAnsi="Arial" w:cs="Arial"/>
          <w:lang w:eastAsia="fr-FR"/>
        </w:rPr>
        <w:t xml:space="preserve">Les drainages sont recouverts d’un déflecteur </w:t>
      </w:r>
      <w:proofErr w:type="spellStart"/>
      <w:r w:rsidRPr="00283011">
        <w:rPr>
          <w:rFonts w:ascii="Arial" w:eastAsia="Times New Roman" w:hAnsi="Arial" w:cs="Arial"/>
          <w:lang w:eastAsia="fr-FR"/>
        </w:rPr>
        <w:t>a</w:t>
      </w:r>
      <w:proofErr w:type="spellEnd"/>
      <w:r w:rsidRPr="00283011">
        <w:rPr>
          <w:rFonts w:ascii="Arial" w:eastAsia="Times New Roman" w:hAnsi="Arial" w:cs="Arial"/>
          <w:lang w:eastAsia="fr-FR"/>
        </w:rPr>
        <w:t xml:space="preserve"> membrane, empêchant l’air et l’eau de rentrer dans le châssis par </w:t>
      </w:r>
      <w:proofErr w:type="gramStart"/>
      <w:r w:rsidRPr="00283011">
        <w:rPr>
          <w:rFonts w:ascii="Arial" w:eastAsia="Times New Roman" w:hAnsi="Arial" w:cs="Arial"/>
          <w:lang w:eastAsia="fr-FR"/>
        </w:rPr>
        <w:t>les drainage</w:t>
      </w:r>
      <w:proofErr w:type="gramEnd"/>
      <w:r w:rsidRPr="00283011">
        <w:rPr>
          <w:rFonts w:ascii="Arial" w:eastAsia="Times New Roman" w:hAnsi="Arial" w:cs="Arial"/>
          <w:lang w:eastAsia="fr-FR"/>
        </w:rPr>
        <w:t>.</w:t>
      </w:r>
    </w:p>
    <w:p w:rsidR="005D19BA" w:rsidRDefault="005D19BA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5D19BA" w:rsidRDefault="005D19BA" w:rsidP="005D19BA">
      <w:pPr>
        <w:pStyle w:val="Paragraphedeliste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C15147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VITRAGE ET REMPLISSAGE :</w:t>
      </w:r>
    </w:p>
    <w:p w:rsidR="00C15147" w:rsidRPr="00C15147" w:rsidRDefault="00C15147" w:rsidP="00C15147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81753F" w:rsidRDefault="005D19BA" w:rsidP="005D19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83011">
        <w:rPr>
          <w:rFonts w:ascii="Arial" w:eastAsia="Times New Roman" w:hAnsi="Arial" w:cs="Arial"/>
          <w:color w:val="000000"/>
          <w:lang w:eastAsia="fr-FR"/>
        </w:rPr>
        <w:t xml:space="preserve">Le vitrage sur l’ouvrant </w:t>
      </w:r>
      <w:r>
        <w:rPr>
          <w:rFonts w:ascii="Arial" w:eastAsia="Times New Roman" w:hAnsi="Arial" w:cs="Arial"/>
          <w:color w:val="000000"/>
          <w:lang w:eastAsia="fr-FR"/>
        </w:rPr>
        <w:t>est</w:t>
      </w:r>
      <w:r w:rsidRPr="00283011">
        <w:rPr>
          <w:rFonts w:ascii="Arial" w:eastAsia="Times New Roman" w:hAnsi="Arial" w:cs="Arial"/>
          <w:color w:val="000000"/>
          <w:lang w:eastAsia="fr-FR"/>
        </w:rPr>
        <w:t xml:space="preserve"> maintenu par des parcloses extérieures en polyamide avec un joint EPDM surmoulé clipsées sur le profil d’ouvrant, assurant un montage sous pression constante</w:t>
      </w:r>
      <w:r>
        <w:rPr>
          <w:rFonts w:ascii="Arial" w:eastAsia="Times New Roman" w:hAnsi="Arial" w:cs="Arial"/>
          <w:color w:val="000000"/>
          <w:lang w:eastAsia="fr-FR"/>
        </w:rPr>
        <w:t>.</w:t>
      </w:r>
      <w:r w:rsidRPr="00283011">
        <w:rPr>
          <w:rFonts w:ascii="Arial" w:eastAsia="Times New Roman" w:hAnsi="Arial" w:cs="Arial"/>
          <w:color w:val="000000"/>
          <w:lang w:eastAsia="fr-FR"/>
        </w:rPr>
        <w:t xml:space="preserve"> Ce système de </w:t>
      </w:r>
      <w:proofErr w:type="spellStart"/>
      <w:r w:rsidRPr="00283011">
        <w:rPr>
          <w:rFonts w:ascii="Arial" w:eastAsia="Times New Roman" w:hAnsi="Arial" w:cs="Arial"/>
          <w:color w:val="000000"/>
          <w:lang w:eastAsia="fr-FR"/>
        </w:rPr>
        <w:t>parclosage</w:t>
      </w:r>
      <w:proofErr w:type="spellEnd"/>
      <w:r w:rsidRPr="00283011">
        <w:rPr>
          <w:rFonts w:ascii="Arial" w:eastAsia="Times New Roman" w:hAnsi="Arial" w:cs="Arial"/>
          <w:color w:val="000000"/>
          <w:lang w:eastAsia="fr-FR"/>
        </w:rPr>
        <w:t xml:space="preserve"> permet de rendre </w:t>
      </w:r>
      <w:r w:rsidRPr="00B163FF">
        <w:rPr>
          <w:rFonts w:ascii="Arial" w:eastAsia="Times New Roman" w:hAnsi="Arial" w:cs="Arial"/>
          <w:b/>
          <w:color w:val="0D552F"/>
          <w:lang w:eastAsia="fr-FR"/>
        </w:rPr>
        <w:t xml:space="preserve">invisible </w:t>
      </w:r>
      <w:proofErr w:type="gramStart"/>
      <w:r w:rsidRPr="00B163FF">
        <w:rPr>
          <w:rFonts w:ascii="Arial" w:eastAsia="Times New Roman" w:hAnsi="Arial" w:cs="Arial"/>
          <w:b/>
          <w:color w:val="0D552F"/>
          <w:lang w:eastAsia="fr-FR"/>
        </w:rPr>
        <w:t>les ouvrants vu</w:t>
      </w:r>
      <w:proofErr w:type="gramEnd"/>
      <w:r w:rsidRPr="00B163FF">
        <w:rPr>
          <w:rFonts w:ascii="Arial" w:eastAsia="Times New Roman" w:hAnsi="Arial" w:cs="Arial"/>
          <w:b/>
          <w:color w:val="0D552F"/>
          <w:lang w:eastAsia="fr-FR"/>
        </w:rPr>
        <w:t xml:space="preserve"> de l’extérieur</w:t>
      </w:r>
      <w:r w:rsidR="00C15147">
        <w:rPr>
          <w:rFonts w:ascii="Arial" w:eastAsia="Times New Roman" w:hAnsi="Arial" w:cs="Arial"/>
          <w:b/>
          <w:color w:val="0D552F"/>
          <w:lang w:eastAsia="fr-FR"/>
        </w:rPr>
        <w:t>.</w:t>
      </w:r>
    </w:p>
    <w:p w:rsidR="005D19BA" w:rsidRPr="00283011" w:rsidRDefault="005D19BA" w:rsidP="005D19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283011">
        <w:rPr>
          <w:rFonts w:ascii="Arial" w:eastAsia="Times New Roman" w:hAnsi="Arial" w:cs="Arial"/>
          <w:color w:val="000000"/>
          <w:lang w:eastAsia="fr-FR"/>
        </w:rPr>
        <w:t>Le vitrage sur partie fixe devra être maintenu par des parcloses intérieures en aluminium laquées clipsées sur le profil de dormant</w:t>
      </w:r>
      <w:r>
        <w:rPr>
          <w:rFonts w:ascii="Arial" w:eastAsia="Times New Roman" w:hAnsi="Arial" w:cs="Arial"/>
          <w:color w:val="000000"/>
          <w:lang w:eastAsia="fr-FR"/>
        </w:rPr>
        <w:t>.</w:t>
      </w:r>
      <w:r w:rsidRPr="00283011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C15147" w:rsidRDefault="005D19BA" w:rsidP="00C15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  <w:r w:rsidRPr="00283011">
        <w:rPr>
          <w:rFonts w:ascii="Arial" w:eastAsia="Times New Roman" w:hAnsi="Arial" w:cs="Arial"/>
          <w:lang w:eastAsia="fr-FR"/>
        </w:rPr>
        <w:t>Des joints en EPDM sont dits à effacement et présentent une faible section vue. Ils réalisent l’étanchéité entre le profil et le vitrage.</w:t>
      </w:r>
    </w:p>
    <w:p w:rsidR="00C15147" w:rsidRPr="009F64EB" w:rsidRDefault="00C15147" w:rsidP="00C15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b/>
          <w:color w:val="0D552F"/>
          <w:lang w:eastAsia="fr-FR"/>
        </w:rPr>
        <w:t xml:space="preserve">Epaisseurs de remplissage </w:t>
      </w:r>
      <w:proofErr w:type="spellStart"/>
      <w:r>
        <w:rPr>
          <w:rFonts w:ascii="Arial" w:eastAsia="Times New Roman" w:hAnsi="Arial" w:cs="Arial"/>
          <w:b/>
          <w:color w:val="0D552F"/>
          <w:lang w:eastAsia="fr-FR"/>
        </w:rPr>
        <w:t>posssibles</w:t>
      </w:r>
      <w:proofErr w:type="spellEnd"/>
      <w:r>
        <w:rPr>
          <w:rFonts w:ascii="Arial" w:eastAsia="Times New Roman" w:hAnsi="Arial" w:cs="Arial"/>
          <w:b/>
          <w:color w:val="0D552F"/>
          <w:lang w:eastAsia="fr-FR"/>
        </w:rPr>
        <w:t xml:space="preserve"> : </w:t>
      </w:r>
      <w:r w:rsidRPr="00B163FF">
        <w:rPr>
          <w:rFonts w:ascii="Arial" w:eastAsia="Times New Roman" w:hAnsi="Arial" w:cs="Arial"/>
          <w:b/>
          <w:color w:val="0D552F"/>
          <w:lang w:eastAsia="fr-FR"/>
        </w:rPr>
        <w:t>26, 28, 31, 33</w:t>
      </w:r>
      <w:r>
        <w:rPr>
          <w:rFonts w:ascii="Arial" w:eastAsia="Times New Roman" w:hAnsi="Arial" w:cs="Arial"/>
          <w:b/>
          <w:color w:val="0D552F"/>
          <w:lang w:eastAsia="fr-FR"/>
        </w:rPr>
        <w:t xml:space="preserve">, 37 </w:t>
      </w:r>
      <w:r w:rsidRPr="00B163FF">
        <w:rPr>
          <w:rFonts w:ascii="Arial" w:eastAsia="Times New Roman" w:hAnsi="Arial" w:cs="Arial"/>
          <w:b/>
          <w:color w:val="0D552F"/>
          <w:lang w:eastAsia="fr-FR"/>
        </w:rPr>
        <w:t xml:space="preserve">et de 38 à 42 </w:t>
      </w:r>
      <w:proofErr w:type="spellStart"/>
      <w:r w:rsidRPr="00B163FF">
        <w:rPr>
          <w:rFonts w:ascii="Arial" w:eastAsia="Times New Roman" w:hAnsi="Arial" w:cs="Arial"/>
          <w:b/>
          <w:color w:val="0D552F"/>
          <w:lang w:eastAsia="fr-FR"/>
        </w:rPr>
        <w:t>mm</w:t>
      </w:r>
      <w:r>
        <w:rPr>
          <w:rFonts w:ascii="Arial" w:eastAsia="Times New Roman" w:hAnsi="Arial" w:cs="Arial"/>
          <w:b/>
          <w:color w:val="0D552F"/>
          <w:lang w:eastAsia="fr-FR"/>
        </w:rPr>
        <w:t>.</w:t>
      </w:r>
      <w:proofErr w:type="spellEnd"/>
    </w:p>
    <w:p w:rsidR="0081753F" w:rsidRPr="00283011" w:rsidRDefault="0081753F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8080"/>
          <w:u w:val="single"/>
          <w:lang w:eastAsia="fr-FR"/>
        </w:rPr>
      </w:pPr>
    </w:p>
    <w:p w:rsidR="00283011" w:rsidRPr="00164243" w:rsidRDefault="00283011" w:rsidP="00164243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164243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FERRURES :</w:t>
      </w:r>
    </w:p>
    <w:p w:rsidR="00283011" w:rsidRPr="00283011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283011" w:rsidRPr="00283011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283011">
        <w:rPr>
          <w:rFonts w:ascii="Arial" w:eastAsia="Times New Roman" w:hAnsi="Arial" w:cs="Arial"/>
          <w:lang w:eastAsia="fr-FR"/>
        </w:rPr>
        <w:t xml:space="preserve">Les quincailleries montées sur les châssis permettent tous les types d’ouverture prescrits. </w:t>
      </w:r>
    </w:p>
    <w:p w:rsidR="00283011" w:rsidRPr="00283011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283011" w:rsidRPr="00164243" w:rsidRDefault="00283011" w:rsidP="00164243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jc w:val="both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  <w:r w:rsidRPr="00164243">
        <w:rPr>
          <w:rFonts w:ascii="Arial" w:eastAsia="Times New Roman" w:hAnsi="Arial" w:cs="Arial"/>
          <w:b/>
          <w:color w:val="0D552F"/>
          <w:lang w:eastAsia="fr-FR"/>
        </w:rPr>
        <w:t>Ferrure visible</w:t>
      </w:r>
    </w:p>
    <w:p w:rsidR="00283011" w:rsidRPr="00283011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283011">
        <w:rPr>
          <w:rFonts w:ascii="Arial" w:eastAsia="Times New Roman" w:hAnsi="Arial" w:cs="Arial"/>
          <w:lang w:eastAsia="fr-FR"/>
        </w:rPr>
        <w:t>Les parties visibles ont la même couleur que les profilés.</w:t>
      </w:r>
    </w:p>
    <w:p w:rsidR="00283011" w:rsidRPr="00283011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283011">
        <w:rPr>
          <w:rFonts w:ascii="Arial" w:eastAsia="Times New Roman" w:hAnsi="Arial" w:cs="Arial"/>
          <w:lang w:eastAsia="fr-FR"/>
        </w:rPr>
        <w:t>Les paumelles sont réalisées à partir de profilés extrudés en alliage d’aluminium.</w:t>
      </w:r>
      <w:r w:rsidRPr="00283011">
        <w:rPr>
          <w:rFonts w:ascii="Arial" w:eastAsia="Times New Roman" w:hAnsi="Arial" w:cs="Arial"/>
          <w:lang w:eastAsia="fr-FR"/>
        </w:rPr>
        <w:br/>
        <w:t xml:space="preserve">La quincaillerie, les armatures et les pièces de fermeture sont en aluminium extrudé, en inox, en alliage aluminium ou en polyamide renforcé par fibres de verre. </w:t>
      </w:r>
    </w:p>
    <w:p w:rsidR="00283011" w:rsidRPr="00164243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  <w:r w:rsidRPr="00164243">
        <w:rPr>
          <w:rFonts w:ascii="Arial" w:eastAsia="Times New Roman" w:hAnsi="Arial" w:cs="Arial"/>
          <w:b/>
          <w:color w:val="0D552F"/>
          <w:lang w:eastAsia="fr-FR"/>
        </w:rPr>
        <w:t>Les armatures supportent des ouvrants de 1</w:t>
      </w:r>
      <w:r w:rsidR="009B629A" w:rsidRPr="00164243">
        <w:rPr>
          <w:rFonts w:ascii="Arial" w:eastAsia="Times New Roman" w:hAnsi="Arial" w:cs="Arial"/>
          <w:b/>
          <w:color w:val="0D552F"/>
          <w:lang w:eastAsia="fr-FR"/>
        </w:rPr>
        <w:t>70</w:t>
      </w:r>
      <w:r w:rsidRPr="00164243">
        <w:rPr>
          <w:rFonts w:ascii="Arial" w:eastAsia="Times New Roman" w:hAnsi="Arial" w:cs="Arial"/>
          <w:b/>
          <w:color w:val="0D552F"/>
          <w:lang w:eastAsia="fr-FR"/>
        </w:rPr>
        <w:t xml:space="preserve"> kg</w:t>
      </w:r>
      <w:r w:rsidR="00164243">
        <w:rPr>
          <w:rFonts w:ascii="Arial" w:eastAsia="Times New Roman" w:hAnsi="Arial" w:cs="Arial"/>
          <w:b/>
          <w:color w:val="0D552F"/>
          <w:lang w:eastAsia="fr-FR"/>
        </w:rPr>
        <w:t>.</w:t>
      </w:r>
    </w:p>
    <w:p w:rsidR="00283011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283011">
        <w:rPr>
          <w:rFonts w:ascii="Arial" w:eastAsia="Times New Roman" w:hAnsi="Arial" w:cs="Arial"/>
          <w:lang w:eastAsia="fr-FR"/>
        </w:rPr>
        <w:t>Toute la visserie est en acier inoxydable.</w:t>
      </w:r>
    </w:p>
    <w:p w:rsidR="00BB4259" w:rsidRDefault="00BB4259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BB4259" w:rsidRPr="00283011" w:rsidRDefault="00BB4259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FB0166" w:rsidRDefault="00FB0166" w:rsidP="002830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</w:p>
    <w:p w:rsidR="00283011" w:rsidRPr="00940390" w:rsidRDefault="00283011" w:rsidP="00940390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jc w:val="both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  <w:r w:rsidRPr="00940390">
        <w:rPr>
          <w:rFonts w:ascii="Arial" w:eastAsia="Times New Roman" w:hAnsi="Arial" w:cs="Arial"/>
          <w:b/>
          <w:color w:val="0D552F"/>
          <w:lang w:eastAsia="fr-FR"/>
        </w:rPr>
        <w:t>Ferrure cachée</w:t>
      </w:r>
    </w:p>
    <w:p w:rsidR="00283011" w:rsidRPr="00283011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283011">
        <w:rPr>
          <w:rFonts w:ascii="Arial" w:eastAsia="Times New Roman" w:hAnsi="Arial" w:cs="Arial"/>
          <w:lang w:eastAsia="fr-FR"/>
        </w:rPr>
        <w:t xml:space="preserve">Les quincailleries sont fabriquées en acier inoxydable de haute qualité </w:t>
      </w:r>
    </w:p>
    <w:p w:rsidR="00283011" w:rsidRPr="00283011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164243">
        <w:rPr>
          <w:rFonts w:ascii="Arial" w:eastAsia="Times New Roman" w:hAnsi="Arial" w:cs="Arial"/>
          <w:b/>
          <w:color w:val="0D552F"/>
          <w:lang w:eastAsia="fr-FR"/>
        </w:rPr>
        <w:t>Les armatures supportent des ouvrants de 1</w:t>
      </w:r>
      <w:r w:rsidR="009B629A" w:rsidRPr="00164243">
        <w:rPr>
          <w:rFonts w:ascii="Arial" w:eastAsia="Times New Roman" w:hAnsi="Arial" w:cs="Arial"/>
          <w:b/>
          <w:color w:val="0D552F"/>
          <w:lang w:eastAsia="fr-FR"/>
        </w:rPr>
        <w:t>50</w:t>
      </w:r>
      <w:r w:rsidRPr="00164243">
        <w:rPr>
          <w:rFonts w:ascii="Arial" w:eastAsia="Times New Roman" w:hAnsi="Arial" w:cs="Arial"/>
          <w:b/>
          <w:color w:val="0D552F"/>
          <w:lang w:eastAsia="fr-FR"/>
        </w:rPr>
        <w:t xml:space="preserve"> kg</w:t>
      </w:r>
      <w:r w:rsidRPr="00164243">
        <w:rPr>
          <w:rFonts w:ascii="Arial" w:eastAsia="Times New Roman" w:hAnsi="Arial" w:cs="Arial"/>
          <w:color w:val="0D552F"/>
          <w:lang w:eastAsia="fr-FR"/>
        </w:rPr>
        <w:t xml:space="preserve"> </w:t>
      </w:r>
      <w:r w:rsidRPr="00283011">
        <w:rPr>
          <w:rFonts w:ascii="Arial" w:eastAsia="Times New Roman" w:hAnsi="Arial" w:cs="Arial"/>
          <w:lang w:eastAsia="fr-FR"/>
        </w:rPr>
        <w:t>et disposent d’un agrément RAL 130-9 (points de fermetures supplémentaires à prévoir</w:t>
      </w:r>
      <w:proofErr w:type="gramStart"/>
      <w:r w:rsidRPr="00283011">
        <w:rPr>
          <w:rFonts w:ascii="Arial" w:eastAsia="Times New Roman" w:hAnsi="Arial" w:cs="Arial"/>
          <w:lang w:eastAsia="fr-FR"/>
        </w:rPr>
        <w:t>) .</w:t>
      </w:r>
      <w:proofErr w:type="gramEnd"/>
      <w:r w:rsidRPr="00283011">
        <w:rPr>
          <w:rFonts w:ascii="Arial" w:eastAsia="Times New Roman" w:hAnsi="Arial" w:cs="Arial"/>
          <w:lang w:eastAsia="fr-FR"/>
        </w:rPr>
        <w:t xml:space="preserve">   </w:t>
      </w:r>
    </w:p>
    <w:p w:rsidR="00283011" w:rsidRPr="00283011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283011">
        <w:rPr>
          <w:rFonts w:ascii="Arial" w:eastAsia="Times New Roman" w:hAnsi="Arial" w:cs="Arial"/>
          <w:lang w:eastAsia="fr-FR"/>
        </w:rPr>
        <w:t>L’angle maximal d’ouverture est de 105° et peut être limité à 90°.</w:t>
      </w:r>
    </w:p>
    <w:p w:rsidR="00283011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283011">
        <w:rPr>
          <w:rFonts w:ascii="Arial" w:eastAsia="Times New Roman" w:hAnsi="Arial" w:cs="Arial"/>
          <w:lang w:eastAsia="fr-FR"/>
        </w:rPr>
        <w:t>La puissance de freinage des compas est réglable sans étape.</w:t>
      </w:r>
    </w:p>
    <w:p w:rsidR="00283011" w:rsidRPr="00283011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u w:val="single"/>
          <w:lang w:eastAsia="fr-FR"/>
        </w:rPr>
      </w:pPr>
    </w:p>
    <w:p w:rsidR="00283011" w:rsidRPr="00940390" w:rsidRDefault="00283011" w:rsidP="00940390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jc w:val="both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  <w:r w:rsidRPr="00940390">
        <w:rPr>
          <w:rFonts w:ascii="Arial" w:eastAsia="Times New Roman" w:hAnsi="Arial" w:cs="Arial"/>
          <w:b/>
          <w:color w:val="0D552F"/>
          <w:lang w:eastAsia="fr-FR"/>
        </w:rPr>
        <w:t>Fenêtres, portes-fenêtres à la française</w:t>
      </w:r>
      <w:r w:rsidR="00FB0166" w:rsidRPr="00940390">
        <w:rPr>
          <w:rFonts w:ascii="Arial" w:eastAsia="Times New Roman" w:hAnsi="Arial" w:cs="Arial"/>
          <w:b/>
          <w:color w:val="0D552F"/>
          <w:lang w:eastAsia="fr-FR"/>
        </w:rPr>
        <w:t xml:space="preserve"> OB, BO</w:t>
      </w:r>
      <w:r w:rsidRPr="00940390">
        <w:rPr>
          <w:rFonts w:ascii="Arial" w:eastAsia="Times New Roman" w:hAnsi="Arial" w:cs="Arial"/>
          <w:b/>
          <w:color w:val="0D552F"/>
          <w:lang w:eastAsia="fr-FR"/>
        </w:rPr>
        <w:t>, à soufflet, à 1 vantail ou 2 vantaux</w:t>
      </w:r>
    </w:p>
    <w:p w:rsidR="00283011" w:rsidRPr="00283011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283011">
        <w:rPr>
          <w:rFonts w:ascii="Arial" w:eastAsia="Times New Roman" w:hAnsi="Arial" w:cs="Arial"/>
          <w:spacing w:val="-3"/>
          <w:lang w:eastAsia="fr-FR"/>
        </w:rPr>
        <w:t>Les poignées de châssis sont situées à environ 1,30 m du sol et placées entre le tiers et la moitié de la hauteur de l’ouvrant.</w:t>
      </w:r>
    </w:p>
    <w:p w:rsidR="00283011" w:rsidRPr="00283011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283011">
        <w:rPr>
          <w:rFonts w:ascii="Arial" w:eastAsia="Times New Roman" w:hAnsi="Arial" w:cs="Arial"/>
          <w:lang w:eastAsia="fr-FR"/>
        </w:rPr>
        <w:t>Les charnières sont bridées. Elles sont composées d’axes de rotation en acier inoxydable 18/8, de paliers en nylon et de contre plaques de fixation. Elles sont fixées dans les gorges internes du cadre dormant et de l’ouvrant.</w:t>
      </w:r>
    </w:p>
    <w:p w:rsidR="00283011" w:rsidRPr="00283011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283011">
        <w:rPr>
          <w:rFonts w:ascii="Arial" w:eastAsia="Times New Roman" w:hAnsi="Arial" w:cs="Arial"/>
          <w:lang w:eastAsia="fr-FR"/>
        </w:rPr>
        <w:t xml:space="preserve">Tous les ouvrants sont au moins </w:t>
      </w:r>
      <w:proofErr w:type="gramStart"/>
      <w:r w:rsidRPr="00283011">
        <w:rPr>
          <w:rFonts w:ascii="Arial" w:eastAsia="Times New Roman" w:hAnsi="Arial" w:cs="Arial"/>
          <w:lang w:eastAsia="fr-FR"/>
        </w:rPr>
        <w:t>pourvues</w:t>
      </w:r>
      <w:proofErr w:type="gramEnd"/>
      <w:r w:rsidRPr="00283011">
        <w:rPr>
          <w:rFonts w:ascii="Arial" w:eastAsia="Times New Roman" w:hAnsi="Arial" w:cs="Arial"/>
          <w:lang w:eastAsia="fr-FR"/>
        </w:rPr>
        <w:t xml:space="preserve"> de 2 gâches avec bouton de verrouillage. La distance entre les points de verrouillage est de 600 mm maximum. La distance maximale par rapport à l’angle est de 200 </w:t>
      </w:r>
      <w:proofErr w:type="spellStart"/>
      <w:r w:rsidRPr="00283011">
        <w:rPr>
          <w:rFonts w:ascii="Arial" w:eastAsia="Times New Roman" w:hAnsi="Arial" w:cs="Arial"/>
          <w:lang w:eastAsia="fr-FR"/>
        </w:rPr>
        <w:t>mm.</w:t>
      </w:r>
      <w:proofErr w:type="spellEnd"/>
    </w:p>
    <w:p w:rsidR="00283011" w:rsidRPr="00283011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283011">
        <w:rPr>
          <w:rFonts w:ascii="Arial" w:eastAsia="Times New Roman" w:hAnsi="Arial" w:cs="Arial"/>
          <w:lang w:eastAsia="fr-FR"/>
        </w:rPr>
        <w:t>Les fenêtres dont la hauteur de battant excède 1200 mm sont pourvues d’un point de verrouillage supplémentaire (= fermeture centrale).</w:t>
      </w:r>
    </w:p>
    <w:p w:rsidR="00283011" w:rsidRPr="00283011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283011">
        <w:rPr>
          <w:rFonts w:ascii="Arial" w:eastAsia="Times New Roman" w:hAnsi="Arial" w:cs="Arial"/>
          <w:lang w:eastAsia="fr-FR"/>
        </w:rPr>
        <w:t>Les battants d’une largeur supérieure à 700 mm sont pourvus d’un patin permettant d’ajuster la position du battant (sauf pour les fenêtres à soufflet). Lorsque la largeur du battant excède 1400 mm, 2 patins sont installés. Les patins sont obligatoires lorsque la largeur de la fenêtre est supérieure à sa hauteur. Les fenêtres comportant un seul point de verrouillage horizontal sont toujours équipées d’un patin situé juste à côté du point de fermeture, côté charnières.</w:t>
      </w:r>
    </w:p>
    <w:p w:rsidR="00283011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283011">
        <w:rPr>
          <w:rFonts w:ascii="Arial" w:eastAsia="Times New Roman" w:hAnsi="Arial" w:cs="Arial"/>
          <w:lang w:eastAsia="fr-FR"/>
        </w:rPr>
        <w:t>L’ouvrant secondaire d’un châssis à 2 vantaux ouvrant à la française ou OB est prévu avec deux points de fermeture haut et bas commandés par un levier tournant encastré.</w:t>
      </w:r>
    </w:p>
    <w:p w:rsidR="00696CC1" w:rsidRDefault="00696CC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696CC1" w:rsidRPr="00696CC1" w:rsidRDefault="00696CC1" w:rsidP="00696CC1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jc w:val="both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  <w:r w:rsidRPr="00696CC1">
        <w:rPr>
          <w:rFonts w:ascii="Arial" w:eastAsia="Times New Roman" w:hAnsi="Arial" w:cs="Arial"/>
          <w:b/>
          <w:color w:val="0D552F"/>
          <w:lang w:eastAsia="fr-FR"/>
        </w:rPr>
        <w:t>Solution anti-défenestration (OF sécurisé</w:t>
      </w:r>
      <w:proofErr w:type="gramStart"/>
      <w:r w:rsidRPr="00696CC1">
        <w:rPr>
          <w:rFonts w:ascii="Arial" w:eastAsia="Times New Roman" w:hAnsi="Arial" w:cs="Arial"/>
          <w:b/>
          <w:color w:val="0D552F"/>
          <w:lang w:eastAsia="fr-FR"/>
        </w:rPr>
        <w:t>):</w:t>
      </w:r>
      <w:proofErr w:type="gramEnd"/>
    </w:p>
    <w:p w:rsidR="00696CC1" w:rsidRDefault="00696CC1" w:rsidP="00696CC1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Cette solution de quin</w:t>
      </w:r>
      <w:r w:rsidR="004F018D">
        <w:rPr>
          <w:rFonts w:ascii="Arial" w:eastAsia="Times New Roman" w:hAnsi="Arial" w:cs="Arial"/>
          <w:lang w:eastAsia="fr-FR"/>
        </w:rPr>
        <w:t>c</w:t>
      </w:r>
      <w:r>
        <w:rPr>
          <w:rFonts w:ascii="Arial" w:eastAsia="Times New Roman" w:hAnsi="Arial" w:cs="Arial"/>
          <w:lang w:eastAsia="fr-FR"/>
        </w:rPr>
        <w:t>aillerie offre tous les avantage</w:t>
      </w:r>
      <w:r w:rsidR="004F018D">
        <w:rPr>
          <w:rFonts w:ascii="Arial" w:eastAsia="Times New Roman" w:hAnsi="Arial" w:cs="Arial"/>
          <w:lang w:eastAsia="fr-FR"/>
        </w:rPr>
        <w:t>s</w:t>
      </w:r>
      <w:r>
        <w:rPr>
          <w:rFonts w:ascii="Arial" w:eastAsia="Times New Roman" w:hAnsi="Arial" w:cs="Arial"/>
          <w:lang w:eastAsia="fr-FR"/>
        </w:rPr>
        <w:t xml:space="preserve"> de l’OB sans ses inco</w:t>
      </w:r>
      <w:r w:rsidR="006E3BD3">
        <w:rPr>
          <w:rFonts w:ascii="Arial" w:eastAsia="Times New Roman" w:hAnsi="Arial" w:cs="Arial"/>
          <w:lang w:eastAsia="fr-FR"/>
        </w:rPr>
        <w:t>n</w:t>
      </w:r>
      <w:r>
        <w:rPr>
          <w:rFonts w:ascii="Arial" w:eastAsia="Times New Roman" w:hAnsi="Arial" w:cs="Arial"/>
          <w:lang w:eastAsia="fr-FR"/>
        </w:rPr>
        <w:t>v</w:t>
      </w:r>
      <w:r w:rsidR="006E3BD3">
        <w:rPr>
          <w:rFonts w:ascii="Arial" w:eastAsia="Times New Roman" w:hAnsi="Arial" w:cs="Arial"/>
          <w:lang w:eastAsia="fr-FR"/>
        </w:rPr>
        <w:t>é</w:t>
      </w:r>
      <w:r>
        <w:rPr>
          <w:rFonts w:ascii="Arial" w:eastAsia="Times New Roman" w:hAnsi="Arial" w:cs="Arial"/>
          <w:lang w:eastAsia="fr-FR"/>
        </w:rPr>
        <w:t>nients.</w:t>
      </w:r>
    </w:p>
    <w:p w:rsidR="004F018D" w:rsidRPr="00696CC1" w:rsidRDefault="004F018D" w:rsidP="00696CC1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Elle répond à tous les marchés nécessitant le respect des règles de </w:t>
      </w:r>
      <w:proofErr w:type="spellStart"/>
      <w:r>
        <w:rPr>
          <w:rFonts w:ascii="Arial" w:eastAsia="Times New Roman" w:hAnsi="Arial" w:cs="Arial"/>
          <w:lang w:eastAsia="fr-FR"/>
        </w:rPr>
        <w:t>sécutité</w:t>
      </w:r>
      <w:proofErr w:type="spellEnd"/>
      <w:r>
        <w:rPr>
          <w:rFonts w:ascii="Arial" w:eastAsia="Times New Roman" w:hAnsi="Arial" w:cs="Arial"/>
          <w:lang w:eastAsia="fr-FR"/>
        </w:rPr>
        <w:t xml:space="preserve"> et les normes handicapés (Angle d’ouverture </w:t>
      </w:r>
      <w:proofErr w:type="gramStart"/>
      <w:r>
        <w:rPr>
          <w:rFonts w:ascii="Arial" w:eastAsia="Times New Roman" w:hAnsi="Arial" w:cs="Arial"/>
          <w:lang w:eastAsia="fr-FR"/>
        </w:rPr>
        <w:t>limité  à</w:t>
      </w:r>
      <w:proofErr w:type="gramEnd"/>
      <w:r>
        <w:rPr>
          <w:rFonts w:ascii="Arial" w:eastAsia="Times New Roman" w:hAnsi="Arial" w:cs="Arial"/>
          <w:lang w:eastAsia="fr-FR"/>
        </w:rPr>
        <w:t xml:space="preserve"> 120 mm, effort de manœuvre &lt; 10 kg, poignée à clé pour ouverture totale).</w:t>
      </w:r>
    </w:p>
    <w:p w:rsidR="00696CC1" w:rsidRPr="00696CC1" w:rsidRDefault="00696CC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164243" w:rsidRPr="00696CC1" w:rsidRDefault="00164243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</w:p>
    <w:p w:rsidR="00164243" w:rsidRDefault="00164243" w:rsidP="00164243">
      <w:pPr>
        <w:pStyle w:val="Paragraphedeliste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7D72E0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FIXATION AU GROS </w:t>
      </w:r>
      <w:proofErr w:type="gramStart"/>
      <w:r w:rsidRPr="007D72E0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OEUVRE:</w:t>
      </w:r>
      <w:proofErr w:type="gramEnd"/>
    </w:p>
    <w:p w:rsidR="00164243" w:rsidRPr="00EC7005" w:rsidRDefault="00164243" w:rsidP="00164243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0"/>
          <w:szCs w:val="20"/>
          <w:lang w:eastAsia="fr-FR"/>
        </w:rPr>
      </w:pPr>
    </w:p>
    <w:p w:rsidR="00164243" w:rsidRPr="009F64EB" w:rsidRDefault="00164243" w:rsidP="001642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snapToGrid w:val="0"/>
          <w:color w:val="000000"/>
          <w:lang w:eastAsia="fr-FR"/>
        </w:rPr>
        <w:t>Les portes</w:t>
      </w:r>
      <w:r w:rsidR="00381511">
        <w:rPr>
          <w:rFonts w:ascii="Arial" w:eastAsia="Times New Roman" w:hAnsi="Arial" w:cs="Arial"/>
          <w:snapToGrid w:val="0"/>
          <w:color w:val="000000"/>
          <w:lang w:eastAsia="fr-FR"/>
        </w:rPr>
        <w:t>-fenêtres</w:t>
      </w:r>
      <w:r w:rsidRPr="009F64EB">
        <w:rPr>
          <w:rFonts w:ascii="Arial" w:eastAsia="Times New Roman" w:hAnsi="Arial" w:cs="Arial"/>
          <w:snapToGrid w:val="0"/>
          <w:color w:val="000000"/>
          <w:lang w:eastAsia="fr-FR"/>
        </w:rPr>
        <w:t xml:space="preserve"> et fenêtres </w:t>
      </w:r>
      <w:r w:rsidRPr="009F64EB">
        <w:rPr>
          <w:rFonts w:ascii="Arial" w:eastAsia="Times New Roman" w:hAnsi="Arial" w:cs="Arial"/>
          <w:lang w:eastAsia="fr-FR"/>
        </w:rPr>
        <w:t xml:space="preserve">doivent être placées de niveau, d’aplomb, perpendiculairement et sans gauchissement. La fixation des menuiseries extérieures en aluminium est effectuée à l’aide de pièces d’ancrages adaptées, en aluminium ou en acier galvanisé devra être réalisée dans un </w:t>
      </w:r>
      <w:proofErr w:type="spellStart"/>
      <w:r w:rsidRPr="009F64EB">
        <w:rPr>
          <w:rFonts w:ascii="Arial" w:eastAsia="Times New Roman" w:hAnsi="Arial" w:cs="Arial"/>
          <w:lang w:eastAsia="fr-FR"/>
        </w:rPr>
        <w:t>pré-cadre</w:t>
      </w:r>
      <w:proofErr w:type="spellEnd"/>
      <w:r w:rsidRPr="009F64EB">
        <w:rPr>
          <w:rFonts w:ascii="Arial" w:eastAsia="Times New Roman" w:hAnsi="Arial" w:cs="Arial"/>
          <w:lang w:eastAsia="fr-FR"/>
        </w:rPr>
        <w:t xml:space="preserve"> en aluminium ou en acier zingué à chaud. Afin d’éviter le transfert du froid entre les murs et les fenêtres, ces pièces de fixation sont </w:t>
      </w:r>
      <w:proofErr w:type="gramStart"/>
      <w:r w:rsidRPr="009F64EB">
        <w:rPr>
          <w:rFonts w:ascii="Arial" w:eastAsia="Times New Roman" w:hAnsi="Arial" w:cs="Arial"/>
          <w:lang w:eastAsia="fr-FR"/>
        </w:rPr>
        <w:t>isolés</w:t>
      </w:r>
      <w:proofErr w:type="gramEnd"/>
      <w:r w:rsidRPr="009F64EB">
        <w:rPr>
          <w:rFonts w:ascii="Arial" w:eastAsia="Times New Roman" w:hAnsi="Arial" w:cs="Arial"/>
          <w:lang w:eastAsia="fr-FR"/>
        </w:rPr>
        <w:t xml:space="preserve"> de la menuiserie par une cale isolante </w:t>
      </w:r>
    </w:p>
    <w:p w:rsidR="00164243" w:rsidRPr="009F64EB" w:rsidRDefault="00164243" w:rsidP="001642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>Une fixation sur le mur extérieur est permise par l’utilisation d’une pièce d’ancrage spécifique équipée d’une isolation.</w:t>
      </w:r>
    </w:p>
    <w:p w:rsidR="00164243" w:rsidRPr="009F64EB" w:rsidRDefault="00164243" w:rsidP="001642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 xml:space="preserve">Il convient de suivre les recommandations suivantes lors de l’installation des fenêtres : </w:t>
      </w:r>
    </w:p>
    <w:p w:rsidR="00164243" w:rsidRPr="009F64EB" w:rsidRDefault="00164243" w:rsidP="001642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>Deux fixations au minimum doivent être prévues sur chaque hauteur et chaque largeur, tout autour de la fenêtre à une distance maximale de 200mm par rapport aux angles et aux montants de séparations. La distance entre les fixations ne peut dépasser 500 </w:t>
      </w:r>
      <w:proofErr w:type="spellStart"/>
      <w:r w:rsidRPr="009F64EB">
        <w:rPr>
          <w:rFonts w:ascii="Arial" w:eastAsia="Times New Roman" w:hAnsi="Arial" w:cs="Arial"/>
          <w:lang w:eastAsia="fr-FR"/>
        </w:rPr>
        <w:t>mm.</w:t>
      </w:r>
      <w:proofErr w:type="spellEnd"/>
      <w:r w:rsidRPr="009F64EB">
        <w:rPr>
          <w:rFonts w:ascii="Arial" w:eastAsia="Times New Roman" w:hAnsi="Arial" w:cs="Arial"/>
          <w:lang w:eastAsia="fr-FR"/>
        </w:rPr>
        <w:t xml:space="preserve"> </w:t>
      </w:r>
    </w:p>
    <w:p w:rsidR="00164243" w:rsidRPr="009F64EB" w:rsidRDefault="00164243" w:rsidP="001642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 xml:space="preserve">La mise en œuvre des menuiseries devra être conforme au DTU de pose </w:t>
      </w:r>
      <w:proofErr w:type="gramStart"/>
      <w:r w:rsidRPr="009F64EB">
        <w:rPr>
          <w:rFonts w:ascii="Arial" w:eastAsia="Times New Roman" w:hAnsi="Arial" w:cs="Arial"/>
          <w:lang w:eastAsia="fr-FR"/>
        </w:rPr>
        <w:t>36.5 .</w:t>
      </w:r>
      <w:proofErr w:type="gramEnd"/>
    </w:p>
    <w:p w:rsidR="00164243" w:rsidRDefault="00164243" w:rsidP="001642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>Les pièces d’appui</w:t>
      </w:r>
      <w:r w:rsidRPr="009F64EB">
        <w:rPr>
          <w:rFonts w:ascii="Arial" w:eastAsia="Times New Roman" w:hAnsi="Arial" w:cs="Arial"/>
          <w:i/>
          <w:lang w:eastAsia="fr-FR"/>
        </w:rPr>
        <w:t xml:space="preserve"> </w:t>
      </w:r>
      <w:r w:rsidRPr="009F64EB">
        <w:rPr>
          <w:rFonts w:ascii="Arial" w:eastAsia="Times New Roman" w:hAnsi="Arial" w:cs="Arial"/>
          <w:lang w:eastAsia="fr-FR"/>
        </w:rPr>
        <w:t>pourront être clipsées ou vissées dans les gorges (bavette et tapée) sur le dormant.</w:t>
      </w:r>
    </w:p>
    <w:p w:rsidR="00163AD3" w:rsidRDefault="00163AD3" w:rsidP="001642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163AD3" w:rsidRDefault="00163AD3" w:rsidP="001642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163AD3" w:rsidRDefault="00163AD3" w:rsidP="001642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163AD3" w:rsidRPr="009F64EB" w:rsidRDefault="00163AD3" w:rsidP="001642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164243" w:rsidRPr="00EC7005" w:rsidRDefault="00164243" w:rsidP="00164243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0"/>
          <w:szCs w:val="20"/>
          <w:lang w:eastAsia="fr-FR"/>
        </w:rPr>
      </w:pPr>
    </w:p>
    <w:p w:rsidR="00164243" w:rsidRDefault="00164243" w:rsidP="00164243">
      <w:pPr>
        <w:pStyle w:val="Paragraphedeliste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7D72E0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CALFEUTREMENT :</w:t>
      </w:r>
    </w:p>
    <w:p w:rsidR="00164243" w:rsidRPr="00EC7005" w:rsidRDefault="00164243" w:rsidP="001642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</w:p>
    <w:p w:rsidR="00164243" w:rsidRDefault="00164243" w:rsidP="001642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881119">
        <w:rPr>
          <w:rFonts w:ascii="Arial" w:eastAsia="Times New Roman" w:hAnsi="Arial" w:cs="Arial"/>
          <w:szCs w:val="24"/>
          <w:lang w:eastAsia="fr-FR"/>
        </w:rPr>
        <w:t xml:space="preserve">Tous les calfeutrements nécessaires à une parfaite finition et étanchéité sont à prévoir en tôle d’aluminium. </w:t>
      </w:r>
    </w:p>
    <w:p w:rsidR="00164243" w:rsidRPr="007D72E0" w:rsidRDefault="00164243" w:rsidP="001642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7D72E0">
        <w:rPr>
          <w:rFonts w:ascii="Arial" w:eastAsia="Times New Roman" w:hAnsi="Arial" w:cs="Arial"/>
          <w:lang w:eastAsia="fr-FR"/>
        </w:rPr>
        <w:t xml:space="preserve">L’étanchéité entre le gros œuvre et la menuiserie Aluminium est assurée par un fond de joint recouvert d’un mastic élastomère </w:t>
      </w:r>
      <w:r>
        <w:rPr>
          <w:rFonts w:ascii="Arial" w:eastAsia="Times New Roman" w:hAnsi="Arial" w:cs="Arial"/>
          <w:lang w:eastAsia="fr-FR"/>
        </w:rPr>
        <w:t xml:space="preserve">de </w:t>
      </w:r>
      <w:r w:rsidRPr="007D72E0">
        <w:rPr>
          <w:rFonts w:ascii="Arial" w:eastAsia="Times New Roman" w:hAnsi="Arial" w:cs="Arial"/>
          <w:lang w:eastAsia="fr-FR"/>
        </w:rPr>
        <w:t>1</w:t>
      </w:r>
      <w:r w:rsidRPr="00E47AF4">
        <w:rPr>
          <w:rFonts w:ascii="Arial" w:eastAsia="Times New Roman" w:hAnsi="Arial" w:cs="Arial"/>
          <w:vertAlign w:val="superscript"/>
          <w:lang w:eastAsia="fr-FR"/>
        </w:rPr>
        <w:t>ère</w:t>
      </w:r>
      <w:r w:rsidRPr="007D72E0">
        <w:rPr>
          <w:rFonts w:ascii="Arial" w:eastAsia="Times New Roman" w:hAnsi="Arial" w:cs="Arial"/>
          <w:lang w:eastAsia="fr-FR"/>
        </w:rPr>
        <w:t xml:space="preserve"> catégorie</w:t>
      </w:r>
      <w:r w:rsidRPr="00E47AF4">
        <w:rPr>
          <w:rFonts w:ascii="Arial" w:eastAsia="Times New Roman" w:hAnsi="Arial" w:cs="Arial"/>
          <w:lang w:eastAsia="fr-FR"/>
        </w:rPr>
        <w:t xml:space="preserve"> </w:t>
      </w:r>
      <w:r w:rsidRPr="007D72E0">
        <w:rPr>
          <w:rFonts w:ascii="Arial" w:eastAsia="Times New Roman" w:hAnsi="Arial" w:cs="Arial"/>
          <w:lang w:eastAsia="fr-FR"/>
        </w:rPr>
        <w:t xml:space="preserve">ou joint préformé </w:t>
      </w:r>
      <w:r>
        <w:rPr>
          <w:rFonts w:ascii="Arial" w:eastAsia="Times New Roman" w:hAnsi="Arial" w:cs="Arial"/>
          <w:lang w:eastAsia="fr-FR"/>
        </w:rPr>
        <w:t xml:space="preserve">et </w:t>
      </w:r>
      <w:r w:rsidRPr="00881119">
        <w:rPr>
          <w:rFonts w:ascii="Arial" w:eastAsia="Times New Roman" w:hAnsi="Arial" w:cs="Arial"/>
          <w:szCs w:val="24"/>
          <w:lang w:eastAsia="fr-FR"/>
        </w:rPr>
        <w:t>s</w:t>
      </w:r>
      <w:r>
        <w:rPr>
          <w:rFonts w:ascii="Arial" w:eastAsia="Times New Roman" w:hAnsi="Arial" w:cs="Arial"/>
          <w:szCs w:val="24"/>
          <w:lang w:eastAsia="fr-FR"/>
        </w:rPr>
        <w:t>eront</w:t>
      </w:r>
      <w:r w:rsidRPr="00881119">
        <w:rPr>
          <w:rFonts w:ascii="Arial" w:eastAsia="Times New Roman" w:hAnsi="Arial" w:cs="Arial"/>
          <w:szCs w:val="24"/>
          <w:lang w:eastAsia="fr-FR"/>
        </w:rPr>
        <w:t xml:space="preserve"> conformes aux indications du </w:t>
      </w:r>
      <w:proofErr w:type="gramStart"/>
      <w:r w:rsidRPr="007D72E0">
        <w:rPr>
          <w:rFonts w:ascii="Arial" w:eastAsia="Times New Roman" w:hAnsi="Arial" w:cs="Arial"/>
          <w:lang w:eastAsia="fr-FR"/>
        </w:rPr>
        <w:t>S</w:t>
      </w:r>
      <w:r>
        <w:rPr>
          <w:rFonts w:ascii="Arial" w:eastAsia="Times New Roman" w:hAnsi="Arial" w:cs="Arial"/>
          <w:lang w:eastAsia="fr-FR"/>
        </w:rPr>
        <w:t>.</w:t>
      </w:r>
      <w:r w:rsidRPr="007D72E0">
        <w:rPr>
          <w:rFonts w:ascii="Arial" w:eastAsia="Times New Roman" w:hAnsi="Arial" w:cs="Arial"/>
          <w:lang w:eastAsia="fr-FR"/>
        </w:rPr>
        <w:t>N</w:t>
      </w:r>
      <w:r>
        <w:rPr>
          <w:rFonts w:ascii="Arial" w:eastAsia="Times New Roman" w:hAnsi="Arial" w:cs="Arial"/>
          <w:lang w:eastAsia="fr-FR"/>
        </w:rPr>
        <w:t>.</w:t>
      </w:r>
      <w:r w:rsidRPr="007D72E0">
        <w:rPr>
          <w:rFonts w:ascii="Arial" w:eastAsia="Times New Roman" w:hAnsi="Arial" w:cs="Arial"/>
          <w:lang w:eastAsia="fr-FR"/>
        </w:rPr>
        <w:t>J</w:t>
      </w:r>
      <w:r>
        <w:rPr>
          <w:rFonts w:ascii="Arial" w:eastAsia="Times New Roman" w:hAnsi="Arial" w:cs="Arial"/>
          <w:lang w:eastAsia="fr-FR"/>
        </w:rPr>
        <w:t>.</w:t>
      </w:r>
      <w:r w:rsidRPr="007D72E0">
        <w:rPr>
          <w:rFonts w:ascii="Arial" w:eastAsia="Times New Roman" w:hAnsi="Arial" w:cs="Arial"/>
          <w:lang w:eastAsia="fr-FR"/>
        </w:rPr>
        <w:t>F .</w:t>
      </w:r>
      <w:proofErr w:type="gramEnd"/>
    </w:p>
    <w:p w:rsidR="00EC7005" w:rsidRDefault="00EC7005" w:rsidP="0082685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</w:p>
    <w:p w:rsidR="00283011" w:rsidRPr="00164243" w:rsidRDefault="00283011" w:rsidP="00164243">
      <w:pPr>
        <w:pStyle w:val="Paragraphedeliste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164243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TRAITEMENT DE SURFACE :</w:t>
      </w:r>
    </w:p>
    <w:p w:rsidR="00283011" w:rsidRPr="00EC7005" w:rsidRDefault="00283011" w:rsidP="00283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8C5233" w:rsidRPr="00351760" w:rsidRDefault="008C5233" w:rsidP="008C5233">
      <w:pPr>
        <w:keepNext/>
        <w:spacing w:after="0" w:line="240" w:lineRule="auto"/>
        <w:rPr>
          <w:rFonts w:ascii="Arial" w:eastAsia="Times New Roman" w:hAnsi="Arial" w:cs="Arial"/>
          <w:color w:val="000000"/>
          <w:szCs w:val="20"/>
          <w:lang w:eastAsia="fr-FR"/>
        </w:rPr>
      </w:pPr>
      <w:r w:rsidRPr="00351760">
        <w:rPr>
          <w:rFonts w:ascii="Arial" w:eastAsia="Times New Roman" w:hAnsi="Arial" w:cs="Arial"/>
          <w:color w:val="000000"/>
          <w:szCs w:val="20"/>
          <w:lang w:eastAsia="fr-FR"/>
        </w:rPr>
        <w:t>Deux types de finitions sont disponibles :</w:t>
      </w:r>
    </w:p>
    <w:p w:rsidR="008C5233" w:rsidRPr="00351760" w:rsidRDefault="008C5233" w:rsidP="008C52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9"/>
        <w:rPr>
          <w:rFonts w:ascii="Arial" w:eastAsia="Times New Roman" w:hAnsi="Arial" w:cs="Arial"/>
          <w:szCs w:val="24"/>
          <w:lang w:eastAsia="fr-FR"/>
        </w:rPr>
      </w:pPr>
      <w:r w:rsidRPr="00351760">
        <w:rPr>
          <w:rFonts w:ascii="Arial" w:eastAsia="Times New Roman" w:hAnsi="Arial" w:cs="Arial"/>
          <w:b/>
          <w:color w:val="0D552F"/>
          <w:szCs w:val="24"/>
          <w:lang w:eastAsia="fr-FR"/>
        </w:rPr>
        <w:t>L’anodisation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 teinte aluminium naturel, bronze, champagne</w:t>
      </w:r>
    </w:p>
    <w:p w:rsidR="008C5233" w:rsidRDefault="008C5233" w:rsidP="008C52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iCs/>
          <w:szCs w:val="20"/>
          <w:lang w:eastAsia="fr-FR"/>
        </w:rPr>
        <w:t>s</w:t>
      </w:r>
      <w:r w:rsidRPr="00351760">
        <w:rPr>
          <w:rFonts w:ascii="Arial" w:eastAsia="Times New Roman" w:hAnsi="Arial" w:cs="Arial"/>
          <w:iCs/>
          <w:szCs w:val="20"/>
          <w:lang w:eastAsia="fr-FR"/>
        </w:rPr>
        <w:t>ous</w:t>
      </w:r>
      <w:proofErr w:type="gramEnd"/>
      <w:r w:rsidRPr="00351760">
        <w:rPr>
          <w:rFonts w:ascii="Arial" w:eastAsia="Times New Roman" w:hAnsi="Arial" w:cs="Arial"/>
          <w:iCs/>
          <w:szCs w:val="20"/>
          <w:lang w:eastAsia="fr-FR"/>
        </w:rPr>
        <w:t xml:space="preserve"> 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label </w:t>
      </w:r>
      <w:r w:rsidRPr="00843B4E">
        <w:rPr>
          <w:rFonts w:ascii="Arial" w:eastAsia="Times New Roman" w:hAnsi="Arial" w:cs="Arial"/>
          <w:b/>
          <w:bCs/>
          <w:color w:val="0D552F"/>
          <w:szCs w:val="24"/>
          <w:lang w:eastAsia="fr-FR"/>
        </w:rPr>
        <w:t>EWAA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 qui garantit la qualité de l'anodisation des profils aluminium (durabilité, résistance, aspect).</w:t>
      </w:r>
    </w:p>
    <w:p w:rsidR="008C5233" w:rsidRPr="00351760" w:rsidRDefault="008C5233" w:rsidP="008C52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Cs w:val="20"/>
          <w:lang w:eastAsia="fr-FR"/>
        </w:rPr>
      </w:pP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</w:p>
    <w:p w:rsidR="008C5233" w:rsidRDefault="008C5233" w:rsidP="008C52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9"/>
        <w:rPr>
          <w:rFonts w:ascii="Arial" w:eastAsia="Times New Roman" w:hAnsi="Arial" w:cs="Arial"/>
          <w:iCs/>
          <w:szCs w:val="20"/>
          <w:lang w:eastAsia="fr-FR"/>
        </w:rPr>
      </w:pPr>
      <w:r w:rsidRPr="00351760">
        <w:rPr>
          <w:rFonts w:ascii="Arial" w:eastAsia="Times New Roman" w:hAnsi="Arial" w:cs="Arial"/>
          <w:b/>
          <w:color w:val="0D552F"/>
          <w:szCs w:val="24"/>
          <w:lang w:eastAsia="fr-FR"/>
        </w:rPr>
        <w:t>Le laquage</w:t>
      </w:r>
      <w:r w:rsidRPr="00351760">
        <w:rPr>
          <w:rFonts w:ascii="Arial" w:eastAsia="Times New Roman" w:hAnsi="Arial" w:cs="Arial"/>
          <w:b/>
          <w:bCs/>
          <w:iCs/>
          <w:szCs w:val="20"/>
          <w:lang w:eastAsia="fr-FR"/>
        </w:rPr>
        <w:t xml:space="preserve"> </w:t>
      </w:r>
      <w:r w:rsidRPr="00351760">
        <w:rPr>
          <w:rFonts w:ascii="Arial" w:eastAsia="Times New Roman" w:hAnsi="Arial" w:cs="Arial"/>
          <w:iCs/>
          <w:szCs w:val="20"/>
          <w:lang w:eastAsia="fr-FR"/>
        </w:rPr>
        <w:t>(par Poudre de polyester), coloris RAL avec une finition soit satin</w:t>
      </w:r>
      <w:r>
        <w:rPr>
          <w:rFonts w:ascii="Arial" w:eastAsia="Times New Roman" w:hAnsi="Arial" w:cs="Arial"/>
          <w:iCs/>
          <w:szCs w:val="20"/>
          <w:lang w:eastAsia="fr-FR"/>
        </w:rPr>
        <w:t>ée,</w:t>
      </w:r>
      <w:r w:rsidRPr="00351760">
        <w:rPr>
          <w:rFonts w:ascii="Arial" w:eastAsia="Times New Roman" w:hAnsi="Arial" w:cs="Arial"/>
          <w:iCs/>
          <w:szCs w:val="20"/>
          <w:lang w:eastAsia="fr-FR"/>
        </w:rPr>
        <w:t xml:space="preserve"> brillante </w:t>
      </w:r>
      <w:proofErr w:type="gramStart"/>
      <w:r w:rsidRPr="00351760">
        <w:rPr>
          <w:rFonts w:ascii="Arial" w:eastAsia="Times New Roman" w:hAnsi="Arial" w:cs="Arial"/>
          <w:iCs/>
          <w:szCs w:val="20"/>
          <w:lang w:eastAsia="fr-FR"/>
        </w:rPr>
        <w:t>ou</w:t>
      </w:r>
      <w:proofErr w:type="gramEnd"/>
    </w:p>
    <w:p w:rsidR="008C5233" w:rsidRDefault="008C5233" w:rsidP="008C52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szCs w:val="24"/>
          <w:lang w:eastAsia="fr-FR"/>
        </w:rPr>
        <w:t>m</w:t>
      </w:r>
      <w:r w:rsidRPr="00843B4E">
        <w:rPr>
          <w:rFonts w:ascii="Arial" w:eastAsia="Times New Roman" w:hAnsi="Arial" w:cs="Arial"/>
          <w:szCs w:val="24"/>
          <w:lang w:eastAsia="fr-FR"/>
        </w:rPr>
        <w:t>ate</w:t>
      </w:r>
      <w:proofErr w:type="gramEnd"/>
      <w:r>
        <w:rPr>
          <w:rFonts w:ascii="Arial" w:eastAsia="Times New Roman" w:hAnsi="Arial" w:cs="Arial"/>
          <w:szCs w:val="24"/>
          <w:lang w:eastAsia="fr-FR"/>
        </w:rPr>
        <w:t xml:space="preserve"> s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ous label </w:t>
      </w:r>
      <w:r w:rsidRPr="00843B4E">
        <w:rPr>
          <w:rFonts w:ascii="Arial" w:eastAsia="Times New Roman" w:hAnsi="Arial" w:cs="Arial"/>
          <w:b/>
          <w:color w:val="0D552F"/>
          <w:szCs w:val="24"/>
          <w:lang w:eastAsia="fr-FR"/>
        </w:rPr>
        <w:t>QUALICOAT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 qui certifie la qualité et les caractéristiques de tenue du laquage dans le temps. L'épaisseur de la couche de laque est d'au moins 60 micromètres.</w:t>
      </w:r>
    </w:p>
    <w:p w:rsidR="008C5233" w:rsidRDefault="008C5233" w:rsidP="008C5233">
      <w:pPr>
        <w:autoSpaceDE w:val="0"/>
        <w:autoSpaceDN w:val="0"/>
        <w:adjustRightInd w:val="0"/>
        <w:spacing w:after="0" w:line="240" w:lineRule="auto"/>
        <w:ind w:right="-108"/>
        <w:rPr>
          <w:rFonts w:ascii="Arial" w:eastAsia="Times New Roman" w:hAnsi="Arial" w:cs="Arial"/>
          <w:iCs/>
          <w:szCs w:val="20"/>
          <w:lang w:eastAsia="fr-FR"/>
        </w:rPr>
      </w:pPr>
    </w:p>
    <w:p w:rsidR="008C5233" w:rsidRDefault="008C5233" w:rsidP="008C5233">
      <w:pPr>
        <w:pStyle w:val="Paragraphedeliste"/>
        <w:numPr>
          <w:ilvl w:val="0"/>
          <w:numId w:val="1"/>
        </w:numPr>
        <w:spacing w:after="0" w:line="240" w:lineRule="auto"/>
        <w:ind w:left="-142" w:firstLine="9"/>
        <w:rPr>
          <w:rFonts w:ascii="Arial" w:eastAsia="Times New Roman" w:hAnsi="Arial" w:cs="Arial"/>
          <w:iCs/>
          <w:szCs w:val="20"/>
          <w:lang w:eastAsia="fr-FR"/>
        </w:rPr>
      </w:pPr>
      <w:r w:rsidRPr="00A207F1">
        <w:rPr>
          <w:rFonts w:ascii="Arial" w:eastAsia="Times New Roman" w:hAnsi="Arial" w:cs="Arial"/>
          <w:b/>
          <w:iCs/>
          <w:color w:val="0D552F"/>
          <w:szCs w:val="20"/>
          <w:lang w:eastAsia="fr-FR"/>
        </w:rPr>
        <w:t>Une pré-anodisation</w:t>
      </w:r>
      <w:r w:rsidRPr="00A207F1">
        <w:rPr>
          <w:rFonts w:ascii="Arial" w:eastAsia="Times New Roman" w:hAnsi="Arial" w:cs="Arial"/>
          <w:iCs/>
          <w:color w:val="0D552F"/>
          <w:szCs w:val="20"/>
          <w:lang w:eastAsia="fr-FR"/>
        </w:rPr>
        <w:t xml:space="preserve"> </w:t>
      </w:r>
      <w:r w:rsidRPr="00A207F1">
        <w:rPr>
          <w:rFonts w:ascii="Arial" w:eastAsia="Times New Roman" w:hAnsi="Arial" w:cs="Arial"/>
          <w:b/>
          <w:iCs/>
          <w:color w:val="0D552F"/>
          <w:szCs w:val="20"/>
          <w:lang w:eastAsia="fr-FR"/>
        </w:rPr>
        <w:t>SEASIDE OX</w:t>
      </w:r>
      <w:r w:rsidRPr="00A207F1">
        <w:rPr>
          <w:rFonts w:ascii="Arial" w:eastAsia="Times New Roman" w:hAnsi="Arial" w:cs="Arial"/>
          <w:iCs/>
          <w:color w:val="0D552F"/>
          <w:szCs w:val="20"/>
          <w:lang w:eastAsia="fr-FR"/>
        </w:rPr>
        <w:t xml:space="preserve"> </w:t>
      </w:r>
      <w:r w:rsidRPr="00A207F1">
        <w:rPr>
          <w:rFonts w:ascii="Arial" w:eastAsia="Times New Roman" w:hAnsi="Arial" w:cs="Arial"/>
          <w:iCs/>
          <w:szCs w:val="20"/>
          <w:lang w:eastAsia="fr-FR"/>
        </w:rPr>
        <w:t>avant laquage est requise pour une protection</w:t>
      </w:r>
    </w:p>
    <w:p w:rsidR="00283011" w:rsidRPr="00164243" w:rsidRDefault="008C5233" w:rsidP="00164243">
      <w:pPr>
        <w:pStyle w:val="Paragraphedeliste"/>
        <w:spacing w:after="0" w:line="240" w:lineRule="auto"/>
        <w:ind w:left="-133"/>
        <w:rPr>
          <w:rFonts w:ascii="Arial" w:eastAsia="Times New Roman" w:hAnsi="Arial" w:cs="Arial"/>
          <w:iCs/>
          <w:szCs w:val="20"/>
          <w:lang w:eastAsia="fr-FR"/>
        </w:rPr>
      </w:pPr>
      <w:r>
        <w:rPr>
          <w:rFonts w:ascii="Arial" w:eastAsia="Times New Roman" w:hAnsi="Arial" w:cs="Arial"/>
          <w:iCs/>
          <w:szCs w:val="20"/>
          <w:lang w:eastAsia="fr-FR"/>
        </w:rPr>
        <w:t xml:space="preserve">  </w:t>
      </w:r>
      <w:proofErr w:type="gramStart"/>
      <w:r w:rsidRPr="00A207F1">
        <w:rPr>
          <w:rFonts w:ascii="Arial" w:eastAsia="Times New Roman" w:hAnsi="Arial" w:cs="Arial"/>
          <w:iCs/>
          <w:szCs w:val="20"/>
          <w:lang w:eastAsia="fr-FR"/>
        </w:rPr>
        <w:t>supplémentaire</w:t>
      </w:r>
      <w:proofErr w:type="gramEnd"/>
      <w:r w:rsidRPr="00A207F1">
        <w:rPr>
          <w:rFonts w:ascii="Arial" w:eastAsia="Times New Roman" w:hAnsi="Arial" w:cs="Arial"/>
          <w:iCs/>
          <w:szCs w:val="20"/>
          <w:lang w:eastAsia="fr-FR"/>
        </w:rPr>
        <w:t xml:space="preserve"> à la corrosion en cas d’</w:t>
      </w:r>
      <w:r w:rsidRPr="00A207F1">
        <w:rPr>
          <w:rFonts w:ascii="Arial" w:eastAsia="Times New Roman" w:hAnsi="Arial" w:cs="Arial"/>
          <w:b/>
          <w:iCs/>
          <w:color w:val="0D552F"/>
          <w:szCs w:val="20"/>
          <w:lang w:eastAsia="fr-FR"/>
        </w:rPr>
        <w:t>ambiance marine</w:t>
      </w:r>
      <w:r w:rsidRPr="00A207F1">
        <w:rPr>
          <w:rFonts w:ascii="Arial" w:eastAsia="Times New Roman" w:hAnsi="Arial" w:cs="Arial"/>
          <w:iCs/>
          <w:szCs w:val="20"/>
          <w:lang w:eastAsia="fr-FR"/>
        </w:rPr>
        <w:t>.</w:t>
      </w:r>
    </w:p>
    <w:sectPr w:rsidR="00283011" w:rsidRPr="00164243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9BB" w:rsidRDefault="00C839BB">
      <w:pPr>
        <w:spacing w:after="0" w:line="240" w:lineRule="auto"/>
      </w:pPr>
      <w:r>
        <w:separator/>
      </w:r>
    </w:p>
  </w:endnote>
  <w:endnote w:type="continuationSeparator" w:id="0">
    <w:p w:rsidR="00C839BB" w:rsidRDefault="00C8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0F7" w:rsidRPr="006B0F4A" w:rsidRDefault="003F474F" w:rsidP="006B0F4A">
    <w:pPr>
      <w:pStyle w:val="Pieddepage"/>
      <w:rPr>
        <w:rFonts w:ascii="Arial" w:hAnsi="Arial" w:cs="Arial"/>
        <w:color w:val="000000"/>
        <w:sz w:val="16"/>
        <w:szCs w:val="16"/>
      </w:rPr>
    </w:pPr>
    <w:r w:rsidRPr="00133646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-107950</wp:posOffset>
              </wp:positionV>
              <wp:extent cx="5819775" cy="0"/>
              <wp:effectExtent l="9525" t="6985" r="9525" b="12065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91651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.35pt;margin-top:-8.5pt;width:4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"/>
          </w:pict>
        </mc:Fallback>
      </mc:AlternateContent>
    </w:r>
    <w:r w:rsidR="00677A26">
      <w:rPr>
        <w:rFonts w:ascii="Arial" w:hAnsi="Arial" w:cs="Arial"/>
        <w:b/>
        <w:sz w:val="16"/>
        <w:szCs w:val="16"/>
      </w:rPr>
      <w:t>20</w:t>
    </w:r>
    <w:r w:rsidR="00EC7005">
      <w:rPr>
        <w:rFonts w:ascii="Arial" w:hAnsi="Arial" w:cs="Arial"/>
        <w:b/>
        <w:sz w:val="16"/>
        <w:szCs w:val="16"/>
      </w:rPr>
      <w:t>20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117685">
      <w:rPr>
        <w:rFonts w:ascii="Arial" w:hAnsi="Arial" w:cs="Arial"/>
        <w:b/>
        <w:color w:val="000000"/>
        <w:sz w:val="16"/>
        <w:szCs w:val="16"/>
      </w:rPr>
      <w:t xml:space="preserve"> </w:t>
    </w:r>
    <w:r w:rsidRPr="00133646">
      <w:rPr>
        <w:rFonts w:ascii="Arial" w:hAnsi="Arial" w:cs="Arial"/>
        <w:b/>
        <w:color w:val="000000"/>
        <w:sz w:val="16"/>
        <w:szCs w:val="16"/>
      </w:rPr>
      <w:t xml:space="preserve">PLUS D’INFOS : </w:t>
    </w:r>
    <w:r w:rsidR="00E230D8">
      <w:rPr>
        <w:rFonts w:ascii="Arial" w:hAnsi="Arial" w:cs="Arial"/>
        <w:b/>
        <w:color w:val="000000"/>
        <w:sz w:val="16"/>
        <w:szCs w:val="16"/>
      </w:rPr>
      <w:t>sapa-france</w:t>
    </w:r>
    <w:r w:rsidRPr="00133646">
      <w:rPr>
        <w:rFonts w:ascii="Arial" w:hAnsi="Arial" w:cs="Arial"/>
        <w:b/>
        <w:color w:val="000000"/>
        <w:sz w:val="16"/>
        <w:szCs w:val="16"/>
      </w:rPr>
      <w:t>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9BB" w:rsidRDefault="00C839BB">
      <w:pPr>
        <w:spacing w:after="0" w:line="240" w:lineRule="auto"/>
      </w:pPr>
      <w:r>
        <w:separator/>
      </w:r>
    </w:p>
  </w:footnote>
  <w:footnote w:type="continuationSeparator" w:id="0">
    <w:p w:rsidR="00C839BB" w:rsidRDefault="00C8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A26" w:rsidRDefault="00E230D8">
    <w:pPr>
      <w:pStyle w:val="En-tte"/>
    </w:pPr>
    <w:r>
      <w:rPr>
        <w:noProof/>
      </w:rPr>
      <w:drawing>
        <wp:inline distT="0" distB="0" distL="0" distR="0" wp14:anchorId="106FC879" wp14:editId="2E7D86F5">
          <wp:extent cx="1136650" cy="638175"/>
          <wp:effectExtent l="0" t="0" r="0" b="9525"/>
          <wp:docPr id="21" name="Imag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AAE" w:rsidRDefault="00782AAE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-139700</wp:posOffset>
          </wp:positionV>
          <wp:extent cx="1438275" cy="505460"/>
          <wp:effectExtent l="0" t="0" r="9525" b="8890"/>
          <wp:wrapNone/>
          <wp:docPr id="3" name="Image 3" descr="logo s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2AAE" w:rsidRDefault="00782A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0285D"/>
    <w:multiLevelType w:val="singleLevel"/>
    <w:tmpl w:val="A20AE4F8"/>
    <w:lvl w:ilvl="0">
      <w:start w:val="1"/>
      <w:numFmt w:val="none"/>
      <w:lvlText w:val="-"/>
      <w:legacy w:legacy="1" w:legacySpace="0" w:legacyIndent="133"/>
      <w:lvlJc w:val="left"/>
      <w:pPr>
        <w:ind w:left="133" w:hanging="133"/>
      </w:pPr>
      <w:rPr>
        <w:rFonts w:ascii="Times New Roman" w:hAnsi="Times New Roman" w:hint="default"/>
      </w:rPr>
    </w:lvl>
  </w:abstractNum>
  <w:abstractNum w:abstractNumId="1" w15:restartNumberingAfterBreak="0">
    <w:nsid w:val="4CAD4F4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7E68CF"/>
    <w:multiLevelType w:val="hybridMultilevel"/>
    <w:tmpl w:val="C4BE5BE8"/>
    <w:lvl w:ilvl="0" w:tplc="49B8AFFA">
      <w:start w:val="6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b/>
        <w:color w:val="0D552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DFA18B9"/>
    <w:multiLevelType w:val="hybridMultilevel"/>
    <w:tmpl w:val="7646DE6A"/>
    <w:lvl w:ilvl="0" w:tplc="3B9E680A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0880E6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4CE0A1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F4B33D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4F"/>
    <w:rsid w:val="00045D9F"/>
    <w:rsid w:val="000C07F4"/>
    <w:rsid w:val="00114700"/>
    <w:rsid w:val="00147FCC"/>
    <w:rsid w:val="00163AD3"/>
    <w:rsid w:val="00164243"/>
    <w:rsid w:val="00185E6C"/>
    <w:rsid w:val="00187BF5"/>
    <w:rsid w:val="00283011"/>
    <w:rsid w:val="002C4AFA"/>
    <w:rsid w:val="00321EEA"/>
    <w:rsid w:val="00361BDD"/>
    <w:rsid w:val="00381511"/>
    <w:rsid w:val="003A6B3E"/>
    <w:rsid w:val="003F09A4"/>
    <w:rsid w:val="003F474F"/>
    <w:rsid w:val="004B4FFE"/>
    <w:rsid w:val="004D4B91"/>
    <w:rsid w:val="004F018D"/>
    <w:rsid w:val="0054019D"/>
    <w:rsid w:val="005434E5"/>
    <w:rsid w:val="005B38C3"/>
    <w:rsid w:val="005D19BA"/>
    <w:rsid w:val="00600F3F"/>
    <w:rsid w:val="006509F8"/>
    <w:rsid w:val="00670C82"/>
    <w:rsid w:val="00677A26"/>
    <w:rsid w:val="006904A1"/>
    <w:rsid w:val="00696CC1"/>
    <w:rsid w:val="006E3BD3"/>
    <w:rsid w:val="00782AAE"/>
    <w:rsid w:val="0081753F"/>
    <w:rsid w:val="00826856"/>
    <w:rsid w:val="00857D47"/>
    <w:rsid w:val="008876CE"/>
    <w:rsid w:val="00891EB9"/>
    <w:rsid w:val="008C5233"/>
    <w:rsid w:val="008D35A6"/>
    <w:rsid w:val="008D775C"/>
    <w:rsid w:val="008E2DE3"/>
    <w:rsid w:val="008E595D"/>
    <w:rsid w:val="00913FE1"/>
    <w:rsid w:val="00940390"/>
    <w:rsid w:val="009660F2"/>
    <w:rsid w:val="009A7D88"/>
    <w:rsid w:val="009B629A"/>
    <w:rsid w:val="009D3315"/>
    <w:rsid w:val="00A129E8"/>
    <w:rsid w:val="00A7421D"/>
    <w:rsid w:val="00A9600C"/>
    <w:rsid w:val="00AA1687"/>
    <w:rsid w:val="00AD2E9B"/>
    <w:rsid w:val="00B163FF"/>
    <w:rsid w:val="00B3145F"/>
    <w:rsid w:val="00B47D3B"/>
    <w:rsid w:val="00BA7A68"/>
    <w:rsid w:val="00BB4259"/>
    <w:rsid w:val="00C15147"/>
    <w:rsid w:val="00C839BB"/>
    <w:rsid w:val="00C8607A"/>
    <w:rsid w:val="00D66F51"/>
    <w:rsid w:val="00DE4245"/>
    <w:rsid w:val="00E230D8"/>
    <w:rsid w:val="00E86CE2"/>
    <w:rsid w:val="00EC7005"/>
    <w:rsid w:val="00F17C49"/>
    <w:rsid w:val="00FB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F2273"/>
  <w15:chartTrackingRefBased/>
  <w15:docId w15:val="{330A4230-C0F2-4B3C-A36E-842890E4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3F47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3F47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82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2AAE"/>
  </w:style>
  <w:style w:type="paragraph" w:styleId="Textedebulles">
    <w:name w:val="Balloon Text"/>
    <w:basedOn w:val="Normal"/>
    <w:link w:val="TextedebullesCar"/>
    <w:uiPriority w:val="99"/>
    <w:semiHidden/>
    <w:unhideWhenUsed/>
    <w:rsid w:val="00891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EB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14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1289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Level, Christophe</dc:creator>
  <cp:keywords/>
  <dc:description/>
  <cp:lastModifiedBy>Muriel Silvestre</cp:lastModifiedBy>
  <cp:revision>27</cp:revision>
  <dcterms:created xsi:type="dcterms:W3CDTF">2019-11-19T17:09:00Z</dcterms:created>
  <dcterms:modified xsi:type="dcterms:W3CDTF">2020-10-15T12:52:00Z</dcterms:modified>
</cp:coreProperties>
</file>