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36"/>
          <w:szCs w:val="24"/>
          <w:lang w:eastAsia="fr-F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9072"/>
      </w:tblGrid>
      <w:tr w:rsidR="00BC158C" w:rsidRPr="00BC158C" w:rsidTr="007651EB">
        <w:tc>
          <w:tcPr>
            <w:tcW w:w="9212" w:type="dxa"/>
            <w:shd w:val="clear" w:color="auto" w:fill="0D552F"/>
            <w:vAlign w:val="center"/>
          </w:tcPr>
          <w:p w:rsidR="00BC158C" w:rsidRPr="00BC158C" w:rsidRDefault="00BC158C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bookmarkStart w:id="0" w:name="_Fenêtre_et_Porte-fenêtre_1"/>
            <w:bookmarkEnd w:id="0"/>
            <w:r w:rsidRPr="00BC158C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BC158C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Fenêtre et Porte-fenêtre </w:t>
            </w:r>
            <w:r w:rsidR="00231ED3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COULISSANTE</w:t>
            </w:r>
          </w:p>
          <w:p w:rsidR="00BC158C" w:rsidRPr="00BC158C" w:rsidRDefault="00231ED3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FFFFFF"/>
                <w:sz w:val="36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36"/>
                <w:szCs w:val="24"/>
                <w:lang w:eastAsia="fr-FR"/>
              </w:rPr>
              <w:t>80</w:t>
            </w:r>
            <w:r w:rsidR="00BC158C" w:rsidRPr="00BC158C">
              <w:rPr>
                <w:rFonts w:ascii="Arial" w:eastAsia="Times New Roman" w:hAnsi="Arial" w:cs="Arial"/>
                <w:bCs/>
                <w:color w:val="FFFFFF"/>
                <w:sz w:val="36"/>
                <w:szCs w:val="24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Cs/>
                <w:color w:val="FFFFFF"/>
                <w:sz w:val="36"/>
                <w:szCs w:val="24"/>
                <w:lang w:eastAsia="fr-FR"/>
              </w:rPr>
              <w:t xml:space="preserve"> NEW TH</w:t>
            </w:r>
          </w:p>
        </w:tc>
      </w:tr>
    </w:tbl>
    <w:p w:rsidR="00B0312A" w:rsidRDefault="00231ED3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>
            <wp:extent cx="1709531" cy="2496511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74" cy="251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8C" w:rsidRDefault="00BC158C" w:rsidP="00447F18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 :</w:t>
      </w:r>
    </w:p>
    <w:p w:rsidR="00447F18" w:rsidRPr="00447F18" w:rsidRDefault="00447F18" w:rsidP="00447F18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231ED3" w:rsidRPr="00231ED3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>Les menuiseries</w:t>
      </w:r>
      <w:r w:rsidRPr="00231ED3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231ED3">
        <w:rPr>
          <w:rFonts w:ascii="Arial" w:eastAsia="Times New Roman" w:hAnsi="Arial" w:cs="Arial"/>
          <w:szCs w:val="24"/>
          <w:lang w:eastAsia="fr-FR"/>
        </w:rPr>
        <w:t xml:space="preserve">seront réalisées en profils d’alliage aluminium 6060 T5 extrudés à isolation thermique pour </w:t>
      </w:r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>fenêtres et portes-fenêtres coulissantes du type 80s NEW TH de chez Sapa</w:t>
      </w:r>
      <w:r w:rsidRPr="00231ED3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Pr="00231ED3">
        <w:rPr>
          <w:rFonts w:ascii="Arial" w:eastAsia="Times New Roman" w:hAnsi="Arial" w:cs="Arial"/>
          <w:szCs w:val="24"/>
          <w:lang w:eastAsia="fr-FR"/>
        </w:rPr>
        <w:t xml:space="preserve">conformes aux nouvelles normes XP P 24-400 pour les profilés et XP P 24-401 pour les fenêtres et </w:t>
      </w:r>
      <w:proofErr w:type="spellStart"/>
      <w:r w:rsidRPr="00231ED3">
        <w:rPr>
          <w:rFonts w:ascii="Arial" w:eastAsia="Times New Roman" w:hAnsi="Arial" w:cs="Arial"/>
          <w:szCs w:val="24"/>
          <w:lang w:eastAsia="fr-FR"/>
        </w:rPr>
        <w:t>porte-fenêtres</w:t>
      </w:r>
      <w:proofErr w:type="spellEnd"/>
      <w:r w:rsidRPr="00231ED3">
        <w:rPr>
          <w:rFonts w:ascii="Arial" w:eastAsia="Times New Roman" w:hAnsi="Arial" w:cs="Arial"/>
          <w:szCs w:val="24"/>
          <w:lang w:eastAsia="fr-FR"/>
        </w:rPr>
        <w:t>.</w:t>
      </w:r>
    </w:p>
    <w:p w:rsidR="00231ED3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ED3">
        <w:rPr>
          <w:rFonts w:ascii="Arial" w:eastAsia="Times New Roman" w:hAnsi="Arial" w:cs="Arial"/>
          <w:color w:val="000000"/>
          <w:szCs w:val="20"/>
          <w:lang w:eastAsia="fr-FR"/>
        </w:rPr>
        <w:t>Les profilés à rupture thermique sont constitués de deux demi profilés en aluminium assemblés mécaniquement par le fournisseur du système à l'aide de deux barrettes en polyamide renforcées à 25 % de fibre de verre et de 16 mm de largeur.</w:t>
      </w:r>
      <w:r w:rsidRPr="00231ED3">
        <w:rPr>
          <w:rFonts w:ascii="Arial" w:eastAsia="Times New Roman" w:hAnsi="Arial" w:cs="Arial"/>
          <w:szCs w:val="24"/>
          <w:lang w:eastAsia="fr-FR"/>
        </w:rPr>
        <w:t xml:space="preserve"> L’esthétique est mise en valeur par la pureté des lignes tendues faisant ressortir les formes angulaires.</w:t>
      </w:r>
    </w:p>
    <w:p w:rsidR="007E26B2" w:rsidRDefault="007E26B2" w:rsidP="00231ED3">
      <w:pPr>
        <w:pStyle w:val="Textepardfaut1"/>
        <w:jc w:val="both"/>
        <w:rPr>
          <w:rFonts w:ascii="Arial" w:hAnsi="Arial" w:cs="Arial"/>
          <w:b/>
          <w:bCs/>
          <w:iCs/>
          <w:color w:val="0D552F"/>
          <w:sz w:val="22"/>
          <w:lang w:val="fr-FR"/>
        </w:rPr>
      </w:pPr>
    </w:p>
    <w:p w:rsidR="00231ED3" w:rsidRPr="00133646" w:rsidRDefault="00231ED3" w:rsidP="00231ED3">
      <w:pPr>
        <w:pStyle w:val="Textepardfaut1"/>
        <w:jc w:val="both"/>
        <w:rPr>
          <w:rFonts w:ascii="Arial" w:hAnsi="Arial" w:cs="Arial"/>
          <w:sz w:val="22"/>
          <w:lang w:val="fr-FR"/>
        </w:rPr>
      </w:pPr>
      <w:r w:rsidRPr="00133646">
        <w:rPr>
          <w:rFonts w:ascii="Arial" w:hAnsi="Arial" w:cs="Arial"/>
          <w:b/>
          <w:bCs/>
          <w:iCs/>
          <w:color w:val="0D552F"/>
          <w:sz w:val="22"/>
          <w:lang w:val="fr-FR"/>
        </w:rPr>
        <w:t>Les dormants</w:t>
      </w:r>
      <w:r w:rsidRPr="00133646">
        <w:rPr>
          <w:rFonts w:ascii="Arial" w:hAnsi="Arial" w:cs="Arial"/>
          <w:sz w:val="22"/>
          <w:lang w:val="fr-FR"/>
        </w:rPr>
        <w:t xml:space="preserve"> seront constitués par des profils tubulaires à rupture de pont thermique de profondeur de construction décliné en plusieurs versions :</w:t>
      </w:r>
    </w:p>
    <w:p w:rsidR="00231ED3" w:rsidRPr="00133646" w:rsidRDefault="00231ED3" w:rsidP="00231ED3">
      <w:pPr>
        <w:pStyle w:val="Textepardfaut1"/>
        <w:numPr>
          <w:ilvl w:val="0"/>
          <w:numId w:val="1"/>
        </w:numPr>
        <w:ind w:left="130" w:hanging="130"/>
        <w:rPr>
          <w:rFonts w:ascii="Arial" w:hAnsi="Arial" w:cs="Arial"/>
          <w:sz w:val="22"/>
          <w:lang w:val="fr-FR"/>
        </w:rPr>
      </w:pPr>
      <w:r w:rsidRPr="007E26B2">
        <w:rPr>
          <w:rFonts w:ascii="Arial" w:hAnsi="Arial" w:cs="Arial"/>
          <w:b/>
          <w:color w:val="0D552F"/>
          <w:sz w:val="22"/>
          <w:lang w:val="fr-FR"/>
        </w:rPr>
        <w:t>Châssis traditionnel</w:t>
      </w:r>
      <w:r w:rsidRPr="00133646">
        <w:rPr>
          <w:rFonts w:ascii="Arial" w:hAnsi="Arial" w:cs="Arial"/>
          <w:sz w:val="22"/>
          <w:lang w:val="fr-FR"/>
        </w:rPr>
        <w:t xml:space="preserve"> : de 2 à </w:t>
      </w:r>
      <w:r>
        <w:rPr>
          <w:rFonts w:ascii="Arial" w:hAnsi="Arial" w:cs="Arial"/>
          <w:sz w:val="22"/>
          <w:lang w:val="fr-FR"/>
        </w:rPr>
        <w:t>6</w:t>
      </w:r>
      <w:r w:rsidRPr="00133646">
        <w:rPr>
          <w:rFonts w:ascii="Arial" w:hAnsi="Arial" w:cs="Arial"/>
          <w:sz w:val="22"/>
          <w:lang w:val="fr-FR"/>
        </w:rPr>
        <w:t xml:space="preserve"> vantaux sur 2</w:t>
      </w:r>
      <w:r>
        <w:rPr>
          <w:rFonts w:ascii="Arial" w:hAnsi="Arial" w:cs="Arial"/>
          <w:sz w:val="22"/>
          <w:lang w:val="fr-FR"/>
        </w:rPr>
        <w:t xml:space="preserve"> </w:t>
      </w:r>
      <w:proofErr w:type="gramStart"/>
      <w:r>
        <w:rPr>
          <w:rFonts w:ascii="Arial" w:hAnsi="Arial" w:cs="Arial"/>
          <w:sz w:val="22"/>
          <w:lang w:val="fr-FR"/>
        </w:rPr>
        <w:t>ou  3</w:t>
      </w:r>
      <w:proofErr w:type="gramEnd"/>
      <w:r>
        <w:rPr>
          <w:rFonts w:ascii="Arial" w:hAnsi="Arial" w:cs="Arial"/>
          <w:sz w:val="22"/>
          <w:lang w:val="fr-FR"/>
        </w:rPr>
        <w:t xml:space="preserve"> rails.</w:t>
      </w:r>
    </w:p>
    <w:p w:rsidR="00231ED3" w:rsidRPr="00133646" w:rsidRDefault="00231ED3" w:rsidP="00231ED3">
      <w:pPr>
        <w:pStyle w:val="Textepardfaut1"/>
        <w:numPr>
          <w:ilvl w:val="0"/>
          <w:numId w:val="1"/>
        </w:numPr>
        <w:jc w:val="both"/>
        <w:rPr>
          <w:rFonts w:ascii="Arial" w:hAnsi="Arial" w:cs="Arial"/>
          <w:sz w:val="22"/>
          <w:lang w:val="fr-FR"/>
        </w:rPr>
      </w:pPr>
      <w:r w:rsidRPr="007E26B2">
        <w:rPr>
          <w:rFonts w:ascii="Arial" w:hAnsi="Arial" w:cs="Arial"/>
          <w:b/>
          <w:color w:val="0D552F"/>
          <w:sz w:val="22"/>
          <w:lang w:val="fr-FR"/>
        </w:rPr>
        <w:t>Châssis à galandage</w:t>
      </w:r>
      <w:r w:rsidRPr="007E26B2">
        <w:rPr>
          <w:rFonts w:ascii="Arial" w:hAnsi="Arial" w:cs="Arial"/>
          <w:color w:val="0D552F"/>
          <w:sz w:val="22"/>
          <w:lang w:val="fr-FR"/>
        </w:rPr>
        <w:t> </w:t>
      </w:r>
      <w:r w:rsidRPr="00133646">
        <w:rPr>
          <w:rFonts w:ascii="Arial" w:hAnsi="Arial" w:cs="Arial"/>
          <w:sz w:val="22"/>
          <w:lang w:val="fr-FR"/>
        </w:rPr>
        <w:t>: de 1 à 6 vantaux sur 1, 2 ou 3 rails</w:t>
      </w:r>
    </w:p>
    <w:p w:rsidR="00231ED3" w:rsidRPr="00133646" w:rsidRDefault="00231ED3" w:rsidP="00231ED3">
      <w:pPr>
        <w:pStyle w:val="Textepardfaut1"/>
        <w:jc w:val="both"/>
        <w:rPr>
          <w:rFonts w:ascii="Arial" w:hAnsi="Arial" w:cs="Arial"/>
          <w:sz w:val="22"/>
          <w:lang w:val="fr-FR"/>
        </w:rPr>
      </w:pPr>
      <w:r w:rsidRPr="00133646">
        <w:rPr>
          <w:rFonts w:ascii="Arial" w:hAnsi="Arial" w:cs="Arial"/>
          <w:sz w:val="22"/>
          <w:lang w:val="fr-FR"/>
        </w:rPr>
        <w:t>Le dormant permettra une zone de récupération des eaux de condensation intérieure.</w:t>
      </w:r>
    </w:p>
    <w:p w:rsidR="00231ED3" w:rsidRPr="00133646" w:rsidRDefault="00231ED3" w:rsidP="00231ED3">
      <w:pPr>
        <w:pStyle w:val="Textepardfaut1"/>
        <w:jc w:val="both"/>
        <w:rPr>
          <w:rFonts w:ascii="Arial" w:hAnsi="Arial" w:cs="Arial"/>
          <w:sz w:val="22"/>
          <w:lang w:val="fr-FR"/>
        </w:rPr>
      </w:pPr>
      <w:r w:rsidRPr="00133646">
        <w:rPr>
          <w:rFonts w:ascii="Arial" w:hAnsi="Arial" w:cs="Arial"/>
          <w:sz w:val="22"/>
          <w:lang w:val="fr-FR"/>
        </w:rPr>
        <w:t xml:space="preserve">Profondeur de construction : </w:t>
      </w:r>
      <w:r w:rsidRPr="00133646">
        <w:rPr>
          <w:rFonts w:ascii="Arial" w:hAnsi="Arial" w:cs="Arial"/>
          <w:sz w:val="22"/>
          <w:lang w:val="fr-FR"/>
        </w:rPr>
        <w:tab/>
        <w:t>- 2 rails : 50</w:t>
      </w:r>
      <w:r>
        <w:rPr>
          <w:rFonts w:ascii="Arial" w:hAnsi="Arial" w:cs="Arial"/>
          <w:sz w:val="22"/>
          <w:lang w:val="fr-FR"/>
        </w:rPr>
        <w:t xml:space="preserve"> mm ou 80 mm</w:t>
      </w:r>
      <w:r w:rsidR="007E26B2">
        <w:rPr>
          <w:rFonts w:ascii="Arial" w:hAnsi="Arial" w:cs="Arial"/>
          <w:sz w:val="22"/>
          <w:lang w:val="fr-FR"/>
        </w:rPr>
        <w:t xml:space="preserve"> (face intérieure plate).</w:t>
      </w:r>
    </w:p>
    <w:p w:rsidR="00231ED3" w:rsidRPr="00231ED3" w:rsidRDefault="00231ED3" w:rsidP="00231ED3">
      <w:pPr>
        <w:pStyle w:val="Textepardfaut1"/>
        <w:numPr>
          <w:ilvl w:val="0"/>
          <w:numId w:val="1"/>
        </w:numPr>
        <w:ind w:left="2965"/>
        <w:jc w:val="both"/>
        <w:rPr>
          <w:rFonts w:ascii="Arial" w:hAnsi="Arial" w:cs="Arial"/>
          <w:sz w:val="22"/>
          <w:lang w:val="fr-FR"/>
        </w:rPr>
      </w:pPr>
      <w:r w:rsidRPr="00133646">
        <w:rPr>
          <w:rFonts w:ascii="Arial" w:hAnsi="Arial" w:cs="Arial"/>
          <w:sz w:val="22"/>
          <w:lang w:val="fr-FR"/>
        </w:rPr>
        <w:t>3 rails : 94,5 mm ou 119 mm (face intérieure plate</w:t>
      </w:r>
      <w:r>
        <w:rPr>
          <w:rFonts w:ascii="Arial" w:hAnsi="Arial" w:cs="Arial"/>
          <w:sz w:val="22"/>
          <w:lang w:val="fr-FR"/>
        </w:rPr>
        <w:t>)</w:t>
      </w:r>
      <w:r w:rsidR="007E26B2">
        <w:rPr>
          <w:rFonts w:ascii="Arial" w:hAnsi="Arial" w:cs="Arial"/>
          <w:sz w:val="22"/>
          <w:lang w:val="fr-FR"/>
        </w:rPr>
        <w:t>.</w:t>
      </w:r>
    </w:p>
    <w:p w:rsidR="00231ED3" w:rsidRPr="00231ED3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7E26B2" w:rsidRPr="007E26B2" w:rsidRDefault="007E26B2" w:rsidP="007E2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>Les ouvrants</w:t>
      </w:r>
      <w:r w:rsidRPr="007E26B2">
        <w:rPr>
          <w:rFonts w:ascii="Arial" w:eastAsia="Times New Roman" w:hAnsi="Arial" w:cs="Arial"/>
          <w:szCs w:val="24"/>
          <w:lang w:eastAsia="fr-FR"/>
        </w:rPr>
        <w:t xml:space="preserve"> seront constitués de profils tubulaires permettant la </w:t>
      </w:r>
      <w:r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>prise en portefeuille du vitrage jusqu’à 24,8 mm d’épaisseur.</w:t>
      </w:r>
    </w:p>
    <w:p w:rsidR="007E26B2" w:rsidRPr="007E26B2" w:rsidRDefault="007E26B2" w:rsidP="007E2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7E26B2">
        <w:rPr>
          <w:rFonts w:ascii="Arial" w:eastAsia="Times New Roman" w:hAnsi="Arial" w:cs="Arial"/>
          <w:szCs w:val="24"/>
          <w:lang w:eastAsia="fr-FR"/>
        </w:rPr>
        <w:t>Les dimensions maximales du vantail seront : L 2400 mm x H 2500 mm (2 vantaux - Chicanes super renforcées).</w:t>
      </w:r>
    </w:p>
    <w:p w:rsidR="007E26B2" w:rsidRPr="007E26B2" w:rsidRDefault="007E26B2" w:rsidP="007E2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7E26B2">
        <w:rPr>
          <w:rFonts w:ascii="Arial" w:eastAsia="Times New Roman" w:hAnsi="Arial" w:cs="Arial"/>
          <w:szCs w:val="24"/>
          <w:lang w:eastAsia="fr-FR"/>
        </w:rPr>
        <w:t>La masse vue d’aluminium pour le battement central sera de 45 mm, de 66 mm pour le montant et de 65 mm pour la traverse haute.</w:t>
      </w:r>
    </w:p>
    <w:p w:rsidR="00BC158C" w:rsidRPr="00BC158C" w:rsidRDefault="007E26B2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Les montants chicanes et latéraux seront adaptés</w:t>
      </w:r>
      <w:r w:rsidR="00BC158C" w:rsidRPr="00BC158C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Cs w:val="24"/>
          <w:lang w:eastAsia="fr-FR"/>
        </w:rPr>
        <w:t xml:space="preserve">en fonction </w:t>
      </w:r>
      <w:r w:rsidR="00BC158C" w:rsidRPr="00BC158C">
        <w:rPr>
          <w:rFonts w:ascii="Arial" w:eastAsia="Times New Roman" w:hAnsi="Arial" w:cs="Arial"/>
          <w:szCs w:val="24"/>
          <w:lang w:eastAsia="fr-FR"/>
        </w:rPr>
        <w:t xml:space="preserve">de la charge au vent et du moment d’inertie nécessaire. </w:t>
      </w:r>
      <w:r w:rsidRPr="007E26B2">
        <w:rPr>
          <w:rFonts w:ascii="Arial" w:eastAsia="Times New Roman" w:hAnsi="Arial" w:cs="Arial"/>
          <w:szCs w:val="24"/>
          <w:lang w:eastAsia="fr-FR"/>
        </w:rPr>
        <w:t>Des bouchons dans le montant et la chicane assureront la continuité d’étanchéité</w:t>
      </w: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szCs w:val="24"/>
          <w:lang w:eastAsia="fr-FR"/>
        </w:rPr>
      </w:pPr>
      <w:r w:rsidRPr="00BC158C">
        <w:rPr>
          <w:rFonts w:ascii="Arial" w:eastAsia="Times New Roman" w:hAnsi="Arial" w:cs="Arial"/>
          <w:bCs/>
          <w:iCs/>
          <w:szCs w:val="24"/>
          <w:lang w:eastAsia="fr-FR"/>
        </w:rPr>
        <w:t>L’esthétique est mise en valeur par la pureté des lignes tendues faisant ressortir les formes angulaires.</w:t>
      </w:r>
      <w:bookmarkStart w:id="1" w:name="_GoBack"/>
      <w:bookmarkEnd w:id="1"/>
    </w:p>
    <w:p w:rsidR="00CC1595" w:rsidRPr="00BC158C" w:rsidRDefault="00CC1595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szCs w:val="24"/>
          <w:lang w:eastAsia="fr-FR"/>
        </w:rPr>
      </w:pPr>
    </w:p>
    <w:p w:rsidR="007E26B2" w:rsidRDefault="007E26B2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7E26B2" w:rsidRDefault="007E26B2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5D0D56" w:rsidRDefault="005D0D56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BC158C" w:rsidRDefault="00447F18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- </w:t>
      </w:r>
      <w:r w:rsidR="00BC158C"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 :</w:t>
      </w:r>
    </w:p>
    <w:p w:rsidR="00447F18" w:rsidRPr="00447F18" w:rsidRDefault="00447F18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0312A" w:rsidRPr="007E26B2" w:rsidRDefault="00B0312A" w:rsidP="007E26B2">
      <w:pPr>
        <w:ind w:left="-142"/>
        <w:jc w:val="both"/>
        <w:rPr>
          <w:rFonts w:ascii="Arial" w:eastAsia="Times New Roman" w:hAnsi="Arial" w:cs="Arial"/>
          <w:szCs w:val="20"/>
          <w:u w:val="single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283011">
        <w:rPr>
          <w:rFonts w:ascii="Arial" w:eastAsia="Times New Roman" w:hAnsi="Arial" w:cs="Arial"/>
          <w:lang w:eastAsia="fr-FR"/>
        </w:rPr>
        <w:t>Isolation thermique</w:t>
      </w:r>
      <w:r>
        <w:rPr>
          <w:rFonts w:ascii="Arial" w:eastAsia="Times New Roman" w:hAnsi="Arial" w:cs="Arial"/>
          <w:lang w:eastAsia="fr-FR"/>
        </w:rPr>
        <w:t> :</w:t>
      </w:r>
      <w:r w:rsidR="007E26B2">
        <w:rPr>
          <w:rFonts w:ascii="Arial" w:eastAsia="Times New Roman" w:hAnsi="Arial" w:cs="Arial"/>
          <w:lang w:eastAsia="fr-FR"/>
        </w:rPr>
        <w:t xml:space="preserve"> </w:t>
      </w:r>
      <w:r w:rsidR="007E26B2" w:rsidRPr="007E26B2">
        <w:rPr>
          <w:rFonts w:ascii="Arial" w:eastAsia="Times New Roman" w:hAnsi="Arial" w:cs="Arial"/>
          <w:szCs w:val="20"/>
          <w:lang w:eastAsia="fr-FR"/>
        </w:rPr>
        <w:t>EN ISO 10077-2</w:t>
      </w:r>
      <w:r w:rsidR="007E26B2" w:rsidRPr="007E26B2">
        <w:rPr>
          <w:rFonts w:ascii="Arial" w:eastAsia="Times New Roman" w:hAnsi="Arial" w:cs="Arial"/>
          <w:szCs w:val="20"/>
          <w:lang w:eastAsia="fr-FR"/>
        </w:rPr>
        <w:tab/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U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vertAlign w:val="subscript"/>
          <w:lang w:eastAsia="fr-FR"/>
        </w:rPr>
        <w:t xml:space="preserve"> w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 xml:space="preserve"> = 1,8 W/m²K avec vitrage </w:t>
      </w:r>
      <w:proofErr w:type="spellStart"/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U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vertAlign w:val="subscript"/>
          <w:lang w:eastAsia="fr-FR"/>
        </w:rPr>
        <w:t>g</w:t>
      </w:r>
      <w:proofErr w:type="spellEnd"/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 xml:space="preserve"> = 1,1W/m²K</w:t>
      </w:r>
    </w:p>
    <w:p w:rsidR="00BC158C" w:rsidRPr="00BC158C" w:rsidRDefault="00BC158C" w:rsidP="0050583B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BC158C">
        <w:rPr>
          <w:rFonts w:ascii="Arial" w:eastAsia="Times New Roman" w:hAnsi="Arial" w:cs="Arial"/>
          <w:sz w:val="24"/>
          <w:szCs w:val="20"/>
          <w:lang w:eastAsia="fr-FR"/>
        </w:rPr>
        <w:t xml:space="preserve">- </w:t>
      </w:r>
      <w:r w:rsidRPr="0050583B">
        <w:rPr>
          <w:rFonts w:ascii="Arial" w:eastAsia="Times New Roman" w:hAnsi="Arial" w:cs="Arial"/>
          <w:color w:val="000000"/>
          <w:lang w:eastAsia="fr-FR"/>
        </w:rPr>
        <w:t xml:space="preserve">Perméabilité à l'air : </w:t>
      </w:r>
      <w:r w:rsidR="007E26B2" w:rsidRPr="00133646">
        <w:rPr>
          <w:rFonts w:ascii="Arial" w:hAnsi="Arial" w:cs="Arial"/>
          <w:color w:val="000000"/>
          <w:szCs w:val="20"/>
        </w:rPr>
        <w:t>EN 12207</w:t>
      </w:r>
      <w:r w:rsidR="007E26B2" w:rsidRPr="00133646">
        <w:rPr>
          <w:rFonts w:ascii="Arial" w:hAnsi="Arial" w:cs="Arial"/>
          <w:color w:val="000000"/>
          <w:szCs w:val="20"/>
        </w:rPr>
        <w:tab/>
      </w:r>
      <w:r w:rsidR="007E26B2" w:rsidRPr="00133646">
        <w:rPr>
          <w:rFonts w:ascii="Arial" w:hAnsi="Arial" w:cs="Arial"/>
          <w:color w:val="000000"/>
          <w:szCs w:val="20"/>
        </w:rPr>
        <w:tab/>
      </w:r>
      <w:r w:rsidR="007E26B2" w:rsidRPr="007E26B2">
        <w:rPr>
          <w:rFonts w:ascii="Arial" w:hAnsi="Arial" w:cs="Arial"/>
          <w:b/>
          <w:color w:val="0D552F"/>
          <w:szCs w:val="20"/>
        </w:rPr>
        <w:t>A*3</w:t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  <w:t xml:space="preserve"> </w:t>
      </w:r>
    </w:p>
    <w:p w:rsidR="00BC158C" w:rsidRPr="00BC158C" w:rsidRDefault="00BC158C" w:rsidP="0050583B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- </w:t>
      </w:r>
      <w:r w:rsidRPr="0050583B">
        <w:rPr>
          <w:rFonts w:ascii="Arial" w:eastAsia="Times New Roman" w:hAnsi="Arial" w:cs="Arial"/>
          <w:color w:val="000000"/>
          <w:lang w:eastAsia="fr-FR"/>
        </w:rPr>
        <w:t>Etanchéité à l'eau</w:t>
      </w:r>
      <w:r w:rsidR="007E26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50583B">
        <w:rPr>
          <w:rFonts w:ascii="Arial" w:eastAsia="Times New Roman" w:hAnsi="Arial" w:cs="Arial"/>
          <w:color w:val="000000"/>
          <w:lang w:eastAsia="fr-FR"/>
        </w:rPr>
        <w:t>:  EN 12208</w:t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="00271CBB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         </w:t>
      </w:r>
      <w:r w:rsidRPr="00447F18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E*</w:t>
      </w:r>
      <w:r w:rsidR="007E26B2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7b</w:t>
      </w:r>
      <w:r w:rsidRPr="00447F18">
        <w:rPr>
          <w:rFonts w:ascii="Arial" w:eastAsia="Times New Roman" w:hAnsi="Arial" w:cs="Arial"/>
          <w:color w:val="0D552F"/>
          <w:sz w:val="24"/>
          <w:szCs w:val="20"/>
          <w:lang w:eastAsia="fr-FR"/>
        </w:rPr>
        <w:t xml:space="preserve"> </w:t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</w:p>
    <w:p w:rsidR="00BC158C" w:rsidRPr="00BC158C" w:rsidRDefault="00BC158C" w:rsidP="0050583B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- </w:t>
      </w:r>
      <w:r w:rsidRPr="0050583B">
        <w:rPr>
          <w:rFonts w:ascii="Arial" w:eastAsia="Times New Roman" w:hAnsi="Arial" w:cs="Arial"/>
          <w:color w:val="000000"/>
          <w:lang w:eastAsia="fr-FR"/>
        </w:rPr>
        <w:t>Résistance au vent : EN 12210</w:t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="00271CBB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         </w:t>
      </w:r>
      <w:r w:rsidRPr="00447F18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V*</w:t>
      </w:r>
      <w:r w:rsidR="00A561A9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C2</w:t>
      </w: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:rsidR="00BC158C" w:rsidRPr="0050583B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bCs/>
          <w:szCs w:val="24"/>
          <w:lang w:eastAsia="fr-FR"/>
        </w:rPr>
      </w:pPr>
      <w:r w:rsidRPr="0050583B">
        <w:rPr>
          <w:rFonts w:ascii="Arial" w:eastAsia="Times New Roman" w:hAnsi="Arial" w:cs="Arial"/>
          <w:color w:val="000000"/>
          <w:szCs w:val="24"/>
          <w:lang w:eastAsia="fr-FR"/>
        </w:rPr>
        <w:t>Isolation phonique</w:t>
      </w:r>
      <w:r w:rsidR="007E26B2">
        <w:rPr>
          <w:rFonts w:ascii="Arial" w:eastAsia="Times New Roman" w:hAnsi="Arial" w:cs="Arial"/>
          <w:color w:val="000000"/>
          <w:szCs w:val="24"/>
          <w:lang w:eastAsia="fr-FR"/>
        </w:rPr>
        <w:t xml:space="preserve"> : </w:t>
      </w:r>
      <w:r w:rsidRPr="0050583B">
        <w:rPr>
          <w:rFonts w:ascii="Arial" w:eastAsia="Times New Roman" w:hAnsi="Arial" w:cs="Arial"/>
          <w:color w:val="000000"/>
          <w:szCs w:val="24"/>
          <w:lang w:eastAsia="fr-FR"/>
        </w:rPr>
        <w:t xml:space="preserve">EN 717 / EN140 : </w:t>
      </w:r>
      <w:r w:rsidR="00271CBB" w:rsidRPr="0050583B">
        <w:rPr>
          <w:rFonts w:ascii="Arial" w:eastAsia="Times New Roman" w:hAnsi="Arial" w:cs="Arial"/>
          <w:color w:val="000000"/>
          <w:szCs w:val="24"/>
          <w:lang w:eastAsia="fr-FR"/>
        </w:rPr>
        <w:t xml:space="preserve">      </w:t>
      </w:r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3</w:t>
      </w:r>
      <w:r w:rsidR="00A561A9">
        <w:rPr>
          <w:rFonts w:ascii="Arial" w:eastAsia="Times New Roman" w:hAnsi="Arial" w:cs="Arial"/>
          <w:b/>
          <w:color w:val="0D552F"/>
          <w:szCs w:val="24"/>
          <w:lang w:eastAsia="fr-FR"/>
        </w:rPr>
        <w:t>2</w:t>
      </w:r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proofErr w:type="spellStart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db</w:t>
      </w:r>
      <w:proofErr w:type="spellEnd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proofErr w:type="spellStart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Ratr</w:t>
      </w:r>
      <w:proofErr w:type="spellEnd"/>
    </w:p>
    <w:p w:rsidR="00BC158C" w:rsidRPr="00BC158C" w:rsidRDefault="00A561A9" w:rsidP="00BC15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133646">
        <w:rPr>
          <w:rFonts w:ascii="Arial" w:hAnsi="Arial" w:cs="Arial"/>
        </w:rPr>
        <w:t>Essai réalisé sous contrôle d’un organisme certifié (</w:t>
      </w:r>
      <w:proofErr w:type="gramStart"/>
      <w:r w:rsidRPr="00133646">
        <w:rPr>
          <w:rFonts w:ascii="Arial" w:hAnsi="Arial" w:cs="Arial"/>
        </w:rPr>
        <w:t>CSTB,…</w:t>
      </w:r>
      <w:proofErr w:type="gramEnd"/>
      <w:r w:rsidRPr="00133646">
        <w:rPr>
          <w:rFonts w:ascii="Arial" w:hAnsi="Arial" w:cs="Arial"/>
        </w:rPr>
        <w:t>).</w:t>
      </w: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271CBB" w:rsidRDefault="00271CBB" w:rsidP="00BC158C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BC158C" w:rsidRDefault="00BC158C" w:rsidP="00447F18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VITRAGE ET REMPLISSAGE :</w:t>
      </w:r>
    </w:p>
    <w:p w:rsidR="0050583B" w:rsidRPr="0050583B" w:rsidRDefault="0050583B" w:rsidP="005058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732C2D" w:rsidRPr="00732C2D" w:rsidRDefault="00732C2D" w:rsidP="00732C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Des joints chaussettes </w:t>
      </w:r>
      <w:proofErr w:type="gramStart"/>
      <w:r w:rsidRPr="00732C2D">
        <w:rPr>
          <w:rFonts w:ascii="Arial" w:eastAsia="Times New Roman" w:hAnsi="Arial" w:cs="Arial"/>
          <w:szCs w:val="24"/>
          <w:lang w:eastAsia="fr-FR"/>
        </w:rPr>
        <w:t>permett</w:t>
      </w:r>
      <w:r>
        <w:rPr>
          <w:rFonts w:ascii="Arial" w:eastAsia="Times New Roman" w:hAnsi="Arial" w:cs="Arial"/>
          <w:szCs w:val="24"/>
          <w:lang w:eastAsia="fr-FR"/>
        </w:rPr>
        <w:t xml:space="preserve">ent </w:t>
      </w:r>
      <w:r w:rsidRPr="00732C2D">
        <w:rPr>
          <w:rFonts w:ascii="Arial" w:eastAsia="Times New Roman" w:hAnsi="Arial" w:cs="Arial"/>
          <w:szCs w:val="24"/>
          <w:lang w:eastAsia="fr-FR"/>
        </w:rPr>
        <w:t xml:space="preserve"> la</w:t>
      </w:r>
      <w:proofErr w:type="gramEnd"/>
      <w:r w:rsidRPr="00732C2D">
        <w:rPr>
          <w:rFonts w:ascii="Arial" w:eastAsia="Times New Roman" w:hAnsi="Arial" w:cs="Arial"/>
          <w:szCs w:val="24"/>
          <w:lang w:eastAsia="fr-FR"/>
        </w:rPr>
        <w:t xml:space="preserve"> prise en portefeuille du vitrage jusqu’à 24,8 mm d’épaisseur</w:t>
      </w:r>
      <w:r>
        <w:rPr>
          <w:rFonts w:ascii="Arial" w:eastAsia="Times New Roman" w:hAnsi="Arial" w:cs="Arial"/>
          <w:szCs w:val="24"/>
          <w:lang w:eastAsia="fr-FR"/>
        </w:rPr>
        <w:t xml:space="preserve"> pour un </w:t>
      </w:r>
      <w:proofErr w:type="spellStart"/>
      <w:r>
        <w:rPr>
          <w:rFonts w:ascii="Arial" w:eastAsia="Times New Roman" w:hAnsi="Arial" w:cs="Arial"/>
          <w:szCs w:val="24"/>
          <w:lang w:eastAsia="fr-FR"/>
        </w:rPr>
        <w:t>poid</w:t>
      </w:r>
      <w:proofErr w:type="spellEnd"/>
      <w:r>
        <w:rPr>
          <w:rFonts w:ascii="Arial" w:eastAsia="Times New Roman" w:hAnsi="Arial" w:cs="Arial"/>
          <w:szCs w:val="24"/>
          <w:lang w:eastAsia="fr-FR"/>
        </w:rPr>
        <w:t xml:space="preserve"> maximum par ouvrant de 140 Kg.</w:t>
      </w:r>
    </w:p>
    <w:p w:rsidR="00BC158C" w:rsidRPr="0050583B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8080"/>
          <w:sz w:val="20"/>
          <w:szCs w:val="20"/>
          <w:u w:val="single"/>
          <w:lang w:eastAsia="fr-FR"/>
        </w:rPr>
      </w:pPr>
    </w:p>
    <w:p w:rsidR="00BC158C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 :</w:t>
      </w:r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F92BDE" w:rsidRPr="00F92BDE" w:rsidRDefault="00F92BDE" w:rsidP="00F92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4"/>
          <w:lang w:eastAsia="fr-FR"/>
        </w:rPr>
      </w:pPr>
      <w:r w:rsidRPr="00F92BDE">
        <w:rPr>
          <w:rFonts w:ascii="Arial" w:eastAsia="Times New Roman" w:hAnsi="Arial" w:cs="Arial"/>
          <w:b/>
          <w:color w:val="0D552F"/>
          <w:szCs w:val="24"/>
          <w:lang w:eastAsia="fr-FR"/>
        </w:rPr>
        <w:t>L’assemblage des ouvrants,</w:t>
      </w:r>
      <w:r w:rsidRPr="00F92BDE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débités en coupe droite, seront assemblés par vissage direct à l’aide de vis inox dans les </w:t>
      </w:r>
      <w:proofErr w:type="spellStart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>alveovis</w:t>
      </w:r>
      <w:proofErr w:type="spellEnd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des </w:t>
      </w:r>
      <w:proofErr w:type="gramStart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>traverses;</w:t>
      </w:r>
      <w:proofErr w:type="gramEnd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les traverses pénétrant dans les montants.</w:t>
      </w:r>
    </w:p>
    <w:p w:rsidR="00F92BDE" w:rsidRPr="00F92BDE" w:rsidRDefault="00F92BDE" w:rsidP="00F92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F92BDE">
        <w:rPr>
          <w:rFonts w:ascii="Arial" w:eastAsia="Times New Roman" w:hAnsi="Arial" w:cs="Arial"/>
          <w:b/>
          <w:color w:val="0D552F"/>
          <w:szCs w:val="24"/>
          <w:lang w:eastAsia="fr-FR"/>
        </w:rPr>
        <w:t>L’assemblage du dormant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débité en coupe d’onglet sera réalisé avec des équerres en aluminium épousant la forme des tubulures qui seront</w:t>
      </w:r>
      <w:r w:rsidRPr="00F92BDE">
        <w:rPr>
          <w:rFonts w:ascii="Arial" w:eastAsia="Times New Roman" w:hAnsi="Arial" w:cs="Arial"/>
          <w:szCs w:val="24"/>
          <w:lang w:eastAsia="fr-FR"/>
        </w:rPr>
        <w:t xml:space="preserve"> serties ou goupillées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après encollage d’étanchéité de la coupe </w:t>
      </w:r>
      <w:r>
        <w:rPr>
          <w:rFonts w:ascii="Arial" w:eastAsia="Times New Roman" w:hAnsi="Arial" w:cs="Arial"/>
          <w:bCs/>
          <w:iCs/>
          <w:szCs w:val="24"/>
          <w:lang w:eastAsia="fr-FR"/>
        </w:rPr>
        <w:t>qui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assurera dans tous les cas un auto-serrage de l’assemblage. </w:t>
      </w:r>
      <w:r w:rsidRPr="00F92BDE">
        <w:rPr>
          <w:rFonts w:ascii="Arial" w:eastAsia="Times New Roman" w:hAnsi="Arial" w:cs="Arial"/>
          <w:szCs w:val="24"/>
          <w:lang w:eastAsia="fr-FR"/>
        </w:rPr>
        <w:t>Les stabilisateurs d’ailes en inox garantiront la planéité des onglets.</w:t>
      </w:r>
    </w:p>
    <w:p w:rsidR="00F92BDE" w:rsidRPr="00F92BDE" w:rsidRDefault="00F92BDE" w:rsidP="00F92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Pr="0050583B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DRAINAGE ET </w:t>
      </w:r>
      <w:proofErr w:type="gramStart"/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VENTILATION:</w:t>
      </w:r>
      <w:proofErr w:type="gramEnd"/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BC158C">
        <w:rPr>
          <w:rFonts w:ascii="Arial" w:eastAsia="Times New Roman" w:hAnsi="Arial" w:cs="Arial"/>
          <w:szCs w:val="24"/>
          <w:lang w:eastAsia="fr-FR"/>
        </w:rPr>
        <w:t xml:space="preserve">Tous les types de fenêtres doivent être pourvus de lumières de drainage dans le bas des châssis et dans les profilés traverses horizontales conformément au cahier </w:t>
      </w:r>
      <w:proofErr w:type="gramStart"/>
      <w:r w:rsidRPr="00BC158C">
        <w:rPr>
          <w:rFonts w:ascii="Arial" w:eastAsia="Times New Roman" w:hAnsi="Arial" w:cs="Arial"/>
          <w:szCs w:val="24"/>
          <w:lang w:eastAsia="fr-FR"/>
        </w:rPr>
        <w:t>d’usinage .</w:t>
      </w:r>
      <w:proofErr w:type="gramEnd"/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BC158C">
        <w:rPr>
          <w:rFonts w:ascii="Arial" w:eastAsia="Times New Roman" w:hAnsi="Arial" w:cs="Arial"/>
          <w:szCs w:val="24"/>
          <w:lang w:eastAsia="fr-FR"/>
        </w:rPr>
        <w:t xml:space="preserve">Les drainages sont recouverts d’un déflecteur </w:t>
      </w:r>
      <w:proofErr w:type="spellStart"/>
      <w:r w:rsidRPr="00BC158C">
        <w:rPr>
          <w:rFonts w:ascii="Arial" w:eastAsia="Times New Roman" w:hAnsi="Arial" w:cs="Arial"/>
          <w:szCs w:val="24"/>
          <w:lang w:eastAsia="fr-FR"/>
        </w:rPr>
        <w:t>a</w:t>
      </w:r>
      <w:proofErr w:type="spellEnd"/>
      <w:r w:rsidRPr="00BC158C">
        <w:rPr>
          <w:rFonts w:ascii="Arial" w:eastAsia="Times New Roman" w:hAnsi="Arial" w:cs="Arial"/>
          <w:szCs w:val="24"/>
          <w:lang w:eastAsia="fr-FR"/>
        </w:rPr>
        <w:t xml:space="preserve"> membrane, empêchant l’air et l’eau de rentrer dans le châssis par </w:t>
      </w:r>
      <w:proofErr w:type="gramStart"/>
      <w:r w:rsidRPr="00BC158C">
        <w:rPr>
          <w:rFonts w:ascii="Arial" w:eastAsia="Times New Roman" w:hAnsi="Arial" w:cs="Arial"/>
          <w:szCs w:val="24"/>
          <w:lang w:eastAsia="fr-FR"/>
        </w:rPr>
        <w:t>les drainage</w:t>
      </w:r>
      <w:proofErr w:type="gramEnd"/>
      <w:r w:rsidRPr="00BC158C">
        <w:rPr>
          <w:rFonts w:ascii="Arial" w:eastAsia="Times New Roman" w:hAnsi="Arial" w:cs="Arial"/>
          <w:szCs w:val="24"/>
          <w:lang w:eastAsia="fr-FR"/>
        </w:rPr>
        <w:t>.</w:t>
      </w:r>
    </w:p>
    <w:p w:rsidR="00BC158C" w:rsidRPr="0050583B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8080"/>
          <w:u w:val="single"/>
          <w:lang w:eastAsia="fr-FR"/>
        </w:rPr>
      </w:pPr>
    </w:p>
    <w:p w:rsidR="00BC158C" w:rsidRDefault="005D0D56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MANŒUVRE </w:t>
      </w:r>
      <w:proofErr w:type="gramStart"/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ET  FERMETURE</w:t>
      </w:r>
      <w:proofErr w:type="gramEnd"/>
      <w:r w:rsidR="00BC158C"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 :</w:t>
      </w:r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5D0D56" w:rsidRDefault="005D0D56" w:rsidP="005D0D5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  <w:r w:rsidRPr="005D0D56">
        <w:rPr>
          <w:rFonts w:ascii="Arial" w:eastAsia="Times New Roman" w:hAnsi="Arial" w:cs="Arial"/>
          <w:b/>
          <w:color w:val="0D552F"/>
          <w:szCs w:val="24"/>
          <w:lang w:eastAsia="fr-FR"/>
        </w:rPr>
        <w:t>Le chemin de roulement</w:t>
      </w:r>
      <w:r w:rsidRPr="005D0D56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 xml:space="preserve">amovible (pour un remplacement futur) sera soit en aluminium anodisé ou laqué, soit en inox, soit en polyamide qui permet un déplacement des vantaux souples et </w:t>
      </w:r>
      <w:proofErr w:type="gramStart"/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>silencieux .</w:t>
      </w:r>
      <w:proofErr w:type="gramEnd"/>
      <w:r w:rsidRPr="005D0D56">
        <w:rPr>
          <w:rFonts w:ascii="Arial" w:eastAsia="Times New Roman" w:hAnsi="Arial" w:cs="Arial"/>
          <w:szCs w:val="20"/>
          <w:lang w:eastAsia="fr-FR"/>
        </w:rPr>
        <w:t xml:space="preserve"> Les galets simples et doubles assurent un usage pour les dimensions de châssis standard.</w:t>
      </w:r>
    </w:p>
    <w:p w:rsidR="005D0D56" w:rsidRDefault="005D0D56" w:rsidP="005D0D5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</w:p>
    <w:p w:rsidR="005D0D56" w:rsidRP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5D0D56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>La fermeture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pourra être simple ou multipoint (1, 2 ou 3 points) avec intégration parfaite (gorge pour quincaillerie universelle).</w:t>
      </w:r>
    </w:p>
    <w:p w:rsidR="005D0D56" w:rsidRP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5D0D56">
        <w:rPr>
          <w:rFonts w:ascii="Arial" w:eastAsia="Times New Roman" w:hAnsi="Arial" w:cs="Arial"/>
          <w:szCs w:val="24"/>
          <w:lang w:eastAsia="fr-FR"/>
        </w:rPr>
        <w:t>Un système anti-dégondage sera intégré dans les montants des ouvrants.</w:t>
      </w:r>
    </w:p>
    <w:p w:rsid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5D0D56">
        <w:rPr>
          <w:rFonts w:ascii="Arial" w:eastAsia="Times New Roman" w:hAnsi="Arial" w:cs="Arial"/>
          <w:szCs w:val="24"/>
          <w:lang w:eastAsia="fr-FR"/>
        </w:rPr>
        <w:t xml:space="preserve"> </w:t>
      </w:r>
    </w:p>
    <w:p w:rsid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5D0D56" w:rsidRPr="005D0D56" w:rsidRDefault="005D0D56" w:rsidP="005D0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Default="000E68D3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FIXATION AU GROS </w:t>
      </w:r>
      <w:proofErr w:type="gramStart"/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OEUVRE:</w:t>
      </w:r>
      <w:proofErr w:type="gramEnd"/>
    </w:p>
    <w:p w:rsidR="000E68D3" w:rsidRPr="007D72E0" w:rsidRDefault="000E68D3" w:rsidP="000E68D3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>Les portes</w:t>
      </w:r>
      <w:r w:rsidR="00373E6B">
        <w:rPr>
          <w:rFonts w:ascii="Arial" w:eastAsia="Times New Roman" w:hAnsi="Arial" w:cs="Arial"/>
          <w:snapToGrid w:val="0"/>
          <w:color w:val="000000"/>
          <w:lang w:eastAsia="fr-FR"/>
        </w:rPr>
        <w:t>-fenêtres</w:t>
      </w: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 xml:space="preserve"> et fenêtres </w:t>
      </w:r>
      <w:r w:rsidRPr="009F64EB">
        <w:rPr>
          <w:rFonts w:ascii="Arial" w:eastAsia="Times New Roman" w:hAnsi="Arial" w:cs="Arial"/>
          <w:lang w:eastAsia="fr-FR"/>
        </w:rPr>
        <w:t xml:space="preserve">doivent être placées de niveau, d’aplomb, perpendiculairement et sans gauchissement. La fixation des menuiseries extérieures en aluminium est effectuée à l’aide de pièces d’ancrages adaptées, en aluminium ou en acier galvanisé devra être réalisée dans un </w:t>
      </w:r>
      <w:proofErr w:type="spellStart"/>
      <w:r w:rsidRPr="009F64EB">
        <w:rPr>
          <w:rFonts w:ascii="Arial" w:eastAsia="Times New Roman" w:hAnsi="Arial" w:cs="Arial"/>
          <w:lang w:eastAsia="fr-FR"/>
        </w:rPr>
        <w:t>pré-cadre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en aluminium ou en acier zingué à chaud. Afin d’éviter le transfert du froid entre les murs et les fenêtres, ces pièces de fixation sont </w:t>
      </w:r>
      <w:proofErr w:type="gramStart"/>
      <w:r w:rsidRPr="009F64EB">
        <w:rPr>
          <w:rFonts w:ascii="Arial" w:eastAsia="Times New Roman" w:hAnsi="Arial" w:cs="Arial"/>
          <w:lang w:eastAsia="fr-FR"/>
        </w:rPr>
        <w:t>isolés</w:t>
      </w:r>
      <w:proofErr w:type="gramEnd"/>
      <w:r w:rsidRPr="009F64EB">
        <w:rPr>
          <w:rFonts w:ascii="Arial" w:eastAsia="Times New Roman" w:hAnsi="Arial" w:cs="Arial"/>
          <w:lang w:eastAsia="fr-FR"/>
        </w:rPr>
        <w:t xml:space="preserve"> de la menuiserie par une cale isolante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Une fixation sur le mur extérieur est permise par l’utilisation d’une pièce d’ancrage spécifique équipée d’une isolation.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Il convient de suivre les recommandations suivantes lors de l’installation des fenêtres :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Deux fixations au minimum doivent être prévues sur chaque hauteur et chaque largeur, tout autour de la fenêtre à une distance maximale de 200mm par rapport aux angles et aux montants de séparations. La distance entre les fixations ne peut dépasser 500 </w:t>
      </w:r>
      <w:proofErr w:type="spellStart"/>
      <w:r w:rsidRPr="009F64EB">
        <w:rPr>
          <w:rFonts w:ascii="Arial" w:eastAsia="Times New Roman" w:hAnsi="Arial" w:cs="Arial"/>
          <w:lang w:eastAsia="fr-FR"/>
        </w:rPr>
        <w:t>mm.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La mise en œuvre des menuiseries devra être conforme au DTU de pose </w:t>
      </w:r>
      <w:proofErr w:type="gramStart"/>
      <w:r w:rsidRPr="009F64EB">
        <w:rPr>
          <w:rFonts w:ascii="Arial" w:eastAsia="Times New Roman" w:hAnsi="Arial" w:cs="Arial"/>
          <w:lang w:eastAsia="fr-FR"/>
        </w:rPr>
        <w:t>36.5 .</w:t>
      </w:r>
      <w:proofErr w:type="gramEnd"/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Les pièces d’appui</w:t>
      </w:r>
      <w:r w:rsidRPr="009F64EB">
        <w:rPr>
          <w:rFonts w:ascii="Arial" w:eastAsia="Times New Roman" w:hAnsi="Arial" w:cs="Arial"/>
          <w:i/>
          <w:lang w:eastAsia="fr-FR"/>
        </w:rPr>
        <w:t xml:space="preserve"> </w:t>
      </w:r>
      <w:r w:rsidRPr="009F64EB">
        <w:rPr>
          <w:rFonts w:ascii="Arial" w:eastAsia="Times New Roman" w:hAnsi="Arial" w:cs="Arial"/>
          <w:lang w:eastAsia="fr-FR"/>
        </w:rPr>
        <w:t>pourront être clipsées ou vissées dans les gorges (bavette et tapée) sur le dormant.</w:t>
      </w:r>
    </w:p>
    <w:p w:rsidR="000E68D3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Default="000E68D3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CALFEUTREMENT :</w:t>
      </w:r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 xml:space="preserve">Tous les calfeutrements nécessaires à une parfaite finition et étanchéité sont à prévoir en tôle d’aluminium. </w:t>
      </w:r>
    </w:p>
    <w:p w:rsidR="000E68D3" w:rsidRPr="007D72E0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7D72E0">
        <w:rPr>
          <w:rFonts w:ascii="Arial" w:eastAsia="Times New Roman" w:hAnsi="Arial" w:cs="Arial"/>
          <w:lang w:eastAsia="fr-FR"/>
        </w:rPr>
        <w:t xml:space="preserve">L’étanchéité entre le gros œuvre et la menuiserie Aluminium est assurée par un fond de joint recouvert d’un mastic élastomère </w:t>
      </w:r>
      <w:r>
        <w:rPr>
          <w:rFonts w:ascii="Arial" w:eastAsia="Times New Roman" w:hAnsi="Arial" w:cs="Arial"/>
          <w:lang w:eastAsia="fr-FR"/>
        </w:rPr>
        <w:t xml:space="preserve">de </w:t>
      </w:r>
      <w:r w:rsidRPr="007D72E0">
        <w:rPr>
          <w:rFonts w:ascii="Arial" w:eastAsia="Times New Roman" w:hAnsi="Arial" w:cs="Arial"/>
          <w:lang w:eastAsia="fr-FR"/>
        </w:rPr>
        <w:t>1</w:t>
      </w:r>
      <w:r w:rsidRPr="00E47AF4">
        <w:rPr>
          <w:rFonts w:ascii="Arial" w:eastAsia="Times New Roman" w:hAnsi="Arial" w:cs="Arial"/>
          <w:vertAlign w:val="superscript"/>
          <w:lang w:eastAsia="fr-FR"/>
        </w:rPr>
        <w:t>ère</w:t>
      </w:r>
      <w:r w:rsidRPr="007D72E0">
        <w:rPr>
          <w:rFonts w:ascii="Arial" w:eastAsia="Times New Roman" w:hAnsi="Arial" w:cs="Arial"/>
          <w:lang w:eastAsia="fr-FR"/>
        </w:rPr>
        <w:t xml:space="preserve"> catégorie</w:t>
      </w:r>
      <w:r w:rsidRPr="00E47AF4">
        <w:rPr>
          <w:rFonts w:ascii="Arial" w:eastAsia="Times New Roman" w:hAnsi="Arial" w:cs="Arial"/>
          <w:lang w:eastAsia="fr-FR"/>
        </w:rPr>
        <w:t xml:space="preserve"> </w:t>
      </w:r>
      <w:r w:rsidRPr="007D72E0">
        <w:rPr>
          <w:rFonts w:ascii="Arial" w:eastAsia="Times New Roman" w:hAnsi="Arial" w:cs="Arial"/>
          <w:lang w:eastAsia="fr-FR"/>
        </w:rPr>
        <w:t xml:space="preserve">ou joint préformé </w:t>
      </w:r>
      <w:r>
        <w:rPr>
          <w:rFonts w:ascii="Arial" w:eastAsia="Times New Roman" w:hAnsi="Arial" w:cs="Arial"/>
          <w:lang w:eastAsia="fr-FR"/>
        </w:rPr>
        <w:t xml:space="preserve">et </w:t>
      </w:r>
      <w:r w:rsidRPr="00881119">
        <w:rPr>
          <w:rFonts w:ascii="Arial" w:eastAsia="Times New Roman" w:hAnsi="Arial" w:cs="Arial"/>
          <w:szCs w:val="24"/>
          <w:lang w:eastAsia="fr-FR"/>
        </w:rPr>
        <w:t>s</w:t>
      </w:r>
      <w:r>
        <w:rPr>
          <w:rFonts w:ascii="Arial" w:eastAsia="Times New Roman" w:hAnsi="Arial" w:cs="Arial"/>
          <w:szCs w:val="24"/>
          <w:lang w:eastAsia="fr-FR"/>
        </w:rPr>
        <w:t>eront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conformes aux indications du </w:t>
      </w:r>
      <w:proofErr w:type="gramStart"/>
      <w:r w:rsidRPr="007D72E0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N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J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F .</w:t>
      </w:r>
      <w:proofErr w:type="gramEnd"/>
    </w:p>
    <w:p w:rsidR="000E68D3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Pr="00BC158C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Pr="000E68D3" w:rsidRDefault="00BC158C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0E68D3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TRAITEMENT DE SURFACE :</w:t>
      </w:r>
    </w:p>
    <w:p w:rsidR="002F31D9" w:rsidRDefault="002F31D9" w:rsidP="002F31D9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</w:p>
    <w:p w:rsidR="002F31D9" w:rsidRPr="00351760" w:rsidRDefault="002F31D9" w:rsidP="002F31D9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  <w:r w:rsidRPr="00351760">
        <w:rPr>
          <w:rFonts w:ascii="Arial" w:eastAsia="Times New Roman" w:hAnsi="Arial" w:cs="Arial"/>
          <w:color w:val="000000"/>
          <w:szCs w:val="20"/>
          <w:lang w:eastAsia="fr-FR"/>
        </w:rPr>
        <w:t>Deux types de finitions sont disponibles :</w:t>
      </w:r>
    </w:p>
    <w:p w:rsidR="002F31D9" w:rsidRPr="00351760" w:rsidRDefault="002F31D9" w:rsidP="002F31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szCs w:val="24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L’anodisation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teinte aluminium naturel, bronze, champagne</w:t>
      </w:r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Cs/>
          <w:szCs w:val="20"/>
          <w:lang w:eastAsia="fr-FR"/>
        </w:rPr>
        <w:t>s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ous</w:t>
      </w:r>
      <w:proofErr w:type="gramEnd"/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label </w:t>
      </w:r>
      <w:r w:rsidRPr="00843B4E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EWAA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garantit la qualité de l'anodisation des profils aluminium (durabilité, résistance, aspect).</w:t>
      </w:r>
    </w:p>
    <w:p w:rsidR="002F31D9" w:rsidRPr="00351760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fr-FR"/>
        </w:rPr>
      </w:pP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</w:p>
    <w:p w:rsidR="002F31D9" w:rsidRDefault="002F31D9" w:rsidP="002F31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Le laquage</w:t>
      </w:r>
      <w:r w:rsidRPr="00351760">
        <w:rPr>
          <w:rFonts w:ascii="Arial" w:eastAsia="Times New Roman" w:hAnsi="Arial" w:cs="Arial"/>
          <w:b/>
          <w:bCs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(par Poudre de polyester), coloris RAL avec une finition soit satin</w:t>
      </w:r>
      <w:r>
        <w:rPr>
          <w:rFonts w:ascii="Arial" w:eastAsia="Times New Roman" w:hAnsi="Arial" w:cs="Arial"/>
          <w:iCs/>
          <w:szCs w:val="20"/>
          <w:lang w:eastAsia="fr-FR"/>
        </w:rPr>
        <w:t>ée,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brillante </w:t>
      </w:r>
      <w:proofErr w:type="gramStart"/>
      <w:r w:rsidRPr="00351760">
        <w:rPr>
          <w:rFonts w:ascii="Arial" w:eastAsia="Times New Roman" w:hAnsi="Arial" w:cs="Arial"/>
          <w:iCs/>
          <w:szCs w:val="20"/>
          <w:lang w:eastAsia="fr-FR"/>
        </w:rPr>
        <w:t>ou</w:t>
      </w:r>
      <w:proofErr w:type="gramEnd"/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m</w:t>
      </w:r>
      <w:r w:rsidRPr="00843B4E">
        <w:rPr>
          <w:rFonts w:ascii="Arial" w:eastAsia="Times New Roman" w:hAnsi="Arial" w:cs="Arial"/>
          <w:szCs w:val="24"/>
          <w:lang w:eastAsia="fr-FR"/>
        </w:rPr>
        <w:t>ate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ous label </w:t>
      </w:r>
      <w:r w:rsidRPr="00843B4E">
        <w:rPr>
          <w:rFonts w:ascii="Arial" w:eastAsia="Times New Roman" w:hAnsi="Arial" w:cs="Arial"/>
          <w:b/>
          <w:color w:val="0D552F"/>
          <w:szCs w:val="24"/>
          <w:lang w:eastAsia="fr-FR"/>
        </w:rPr>
        <w:t>QUALICOAT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certifie la qualité et les caractéristiques de tenue du laquage dans le temps. L'épaisseur de la couche de laque est d'au moins 60 micromètres.</w:t>
      </w:r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ind w:right="-108"/>
        <w:rPr>
          <w:rFonts w:ascii="Arial" w:eastAsia="Times New Roman" w:hAnsi="Arial" w:cs="Arial"/>
          <w:iCs/>
          <w:szCs w:val="20"/>
          <w:lang w:eastAsia="fr-FR"/>
        </w:rPr>
      </w:pPr>
    </w:p>
    <w:p w:rsidR="002F31D9" w:rsidRDefault="002F31D9" w:rsidP="002F31D9">
      <w:pPr>
        <w:pStyle w:val="Paragraphedeliste"/>
        <w:numPr>
          <w:ilvl w:val="0"/>
          <w:numId w:val="1"/>
        </w:numPr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Une pré-anodisation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SEASIDE OX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avant laquage est requise pour une protection</w:t>
      </w:r>
    </w:p>
    <w:p w:rsidR="002F31D9" w:rsidRPr="00A207F1" w:rsidRDefault="002F31D9" w:rsidP="002F31D9">
      <w:pPr>
        <w:pStyle w:val="Paragraphedeliste"/>
        <w:spacing w:after="0" w:line="240" w:lineRule="auto"/>
        <w:ind w:left="-133"/>
        <w:rPr>
          <w:rFonts w:ascii="Arial" w:eastAsia="Times New Roman" w:hAnsi="Arial" w:cs="Arial"/>
          <w:iCs/>
          <w:szCs w:val="20"/>
          <w:lang w:eastAsia="fr-FR"/>
        </w:rPr>
      </w:pPr>
      <w:r>
        <w:rPr>
          <w:rFonts w:ascii="Arial" w:eastAsia="Times New Roman" w:hAnsi="Arial" w:cs="Arial"/>
          <w:iCs/>
          <w:szCs w:val="20"/>
          <w:lang w:eastAsia="fr-FR"/>
        </w:rPr>
        <w:t xml:space="preserve">  </w:t>
      </w:r>
      <w:proofErr w:type="gramStart"/>
      <w:r w:rsidRPr="00A207F1">
        <w:rPr>
          <w:rFonts w:ascii="Arial" w:eastAsia="Times New Roman" w:hAnsi="Arial" w:cs="Arial"/>
          <w:iCs/>
          <w:szCs w:val="20"/>
          <w:lang w:eastAsia="fr-FR"/>
        </w:rPr>
        <w:t>supplémentaire</w:t>
      </w:r>
      <w:proofErr w:type="gramEnd"/>
      <w:r w:rsidRPr="00A207F1">
        <w:rPr>
          <w:rFonts w:ascii="Arial" w:eastAsia="Times New Roman" w:hAnsi="Arial" w:cs="Arial"/>
          <w:iCs/>
          <w:szCs w:val="20"/>
          <w:lang w:eastAsia="fr-FR"/>
        </w:rPr>
        <w:t xml:space="preserve"> à la corrosion en cas d’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ambiance marine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.</w:t>
      </w: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fr-FR"/>
        </w:rPr>
      </w:pPr>
    </w:p>
    <w:sectPr w:rsidR="00BC158C" w:rsidRPr="00BC158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96C" w:rsidRDefault="00BA796C">
      <w:pPr>
        <w:spacing w:after="0" w:line="240" w:lineRule="auto"/>
      </w:pPr>
      <w:r>
        <w:separator/>
      </w:r>
    </w:p>
  </w:endnote>
  <w:endnote w:type="continuationSeparator" w:id="0">
    <w:p w:rsidR="00BA796C" w:rsidRDefault="00B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447F18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9E149F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96C" w:rsidRDefault="00BA796C">
      <w:pPr>
        <w:spacing w:after="0" w:line="240" w:lineRule="auto"/>
      </w:pPr>
      <w:r>
        <w:separator/>
      </w:r>
    </w:p>
  </w:footnote>
  <w:footnote w:type="continuationSeparator" w:id="0">
    <w:p w:rsidR="00BA796C" w:rsidRDefault="00B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9E149F">
    <w:pPr>
      <w:pStyle w:val="En-tte"/>
    </w:pPr>
    <w:r>
      <w:rPr>
        <w:noProof/>
      </w:rPr>
      <w:drawing>
        <wp:inline distT="0" distB="0" distL="0" distR="0" wp14:anchorId="1A2F353B" wp14:editId="18AD9B73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372D2"/>
    <w:multiLevelType w:val="hybridMultilevel"/>
    <w:tmpl w:val="7E18F7A2"/>
    <w:lvl w:ilvl="0" w:tplc="5BB81406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D0285D"/>
    <w:multiLevelType w:val="singleLevel"/>
    <w:tmpl w:val="A20AE4F8"/>
    <w:lvl w:ilvl="0">
      <w:start w:val="1"/>
      <w:numFmt w:val="none"/>
      <w:lvlText w:val="-"/>
      <w:legacy w:legacy="1" w:legacySpace="0" w:legacyIndent="133"/>
      <w:lvlJc w:val="left"/>
      <w:pPr>
        <w:ind w:left="133" w:hanging="133"/>
      </w:pPr>
      <w:rPr>
        <w:rFonts w:ascii="Times New Roman" w:hAnsi="Times New Roman" w:hint="default"/>
      </w:rPr>
    </w:lvl>
  </w:abstractNum>
  <w:abstractNum w:abstractNumId="2" w15:restartNumberingAfterBreak="0">
    <w:nsid w:val="3CFC6249"/>
    <w:multiLevelType w:val="hybridMultilevel"/>
    <w:tmpl w:val="D7880AA2"/>
    <w:lvl w:ilvl="0" w:tplc="5CFED7F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color w:val="0D552F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7E68CF"/>
    <w:multiLevelType w:val="hybridMultilevel"/>
    <w:tmpl w:val="C4BE5BE8"/>
    <w:lvl w:ilvl="0" w:tplc="49B8AFFA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/>
        <w:color w:val="0D552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585B6C0A"/>
    <w:multiLevelType w:val="hybridMultilevel"/>
    <w:tmpl w:val="576C4816"/>
    <w:lvl w:ilvl="0" w:tplc="C0087CC0">
      <w:start w:val="6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DFA18B9"/>
    <w:multiLevelType w:val="hybridMultilevel"/>
    <w:tmpl w:val="7646DE6A"/>
    <w:lvl w:ilvl="0" w:tplc="3B9E680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45D9F"/>
    <w:rsid w:val="000C07F4"/>
    <w:rsid w:val="000E68D3"/>
    <w:rsid w:val="00114700"/>
    <w:rsid w:val="00147FCC"/>
    <w:rsid w:val="00231ED3"/>
    <w:rsid w:val="00271CBB"/>
    <w:rsid w:val="00283011"/>
    <w:rsid w:val="002A2C8A"/>
    <w:rsid w:val="002F31D9"/>
    <w:rsid w:val="0031690D"/>
    <w:rsid w:val="00321EEA"/>
    <w:rsid w:val="00361BDD"/>
    <w:rsid w:val="00373E6B"/>
    <w:rsid w:val="003976E2"/>
    <w:rsid w:val="003F09A4"/>
    <w:rsid w:val="003F474F"/>
    <w:rsid w:val="00423405"/>
    <w:rsid w:val="00447F18"/>
    <w:rsid w:val="004B4FFE"/>
    <w:rsid w:val="004C2A69"/>
    <w:rsid w:val="0050583B"/>
    <w:rsid w:val="0054019D"/>
    <w:rsid w:val="005D0D56"/>
    <w:rsid w:val="00670C82"/>
    <w:rsid w:val="00677A26"/>
    <w:rsid w:val="006904A1"/>
    <w:rsid w:val="00732C2D"/>
    <w:rsid w:val="00782AAE"/>
    <w:rsid w:val="007B6D76"/>
    <w:rsid w:val="007E26B2"/>
    <w:rsid w:val="00826856"/>
    <w:rsid w:val="00846174"/>
    <w:rsid w:val="00857D47"/>
    <w:rsid w:val="00891EB9"/>
    <w:rsid w:val="008D35A6"/>
    <w:rsid w:val="008D775C"/>
    <w:rsid w:val="008E2DE3"/>
    <w:rsid w:val="008E595D"/>
    <w:rsid w:val="00913FE1"/>
    <w:rsid w:val="009660F2"/>
    <w:rsid w:val="009A7D88"/>
    <w:rsid w:val="009B629A"/>
    <w:rsid w:val="009E149F"/>
    <w:rsid w:val="00A129E8"/>
    <w:rsid w:val="00A23624"/>
    <w:rsid w:val="00A561A9"/>
    <w:rsid w:val="00A7421D"/>
    <w:rsid w:val="00AA1687"/>
    <w:rsid w:val="00B0312A"/>
    <w:rsid w:val="00B47D3B"/>
    <w:rsid w:val="00BA796C"/>
    <w:rsid w:val="00BA7A68"/>
    <w:rsid w:val="00BC158C"/>
    <w:rsid w:val="00BF2ACC"/>
    <w:rsid w:val="00CC1595"/>
    <w:rsid w:val="00DE4245"/>
    <w:rsid w:val="00F92BDE"/>
    <w:rsid w:val="00F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141EC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  <w:style w:type="paragraph" w:customStyle="1" w:styleId="Textepardfaut1">
    <w:name w:val="Texte par défaut:1"/>
    <w:basedOn w:val="Normal"/>
    <w:link w:val="Textepardfaut1Car"/>
    <w:rsid w:val="00231E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Textepardfaut1Car">
    <w:name w:val="Texte par défaut:1 Car"/>
    <w:link w:val="Textepardfaut1"/>
    <w:rsid w:val="00231ED3"/>
    <w:rPr>
      <w:rFonts w:ascii="Times New Roman" w:eastAsia="Times New Roman" w:hAnsi="Times New Roman" w:cs="Times New Roman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913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5</cp:revision>
  <dcterms:created xsi:type="dcterms:W3CDTF">2020-08-27T08:49:00Z</dcterms:created>
  <dcterms:modified xsi:type="dcterms:W3CDTF">2020-10-15T13:01:00Z</dcterms:modified>
</cp:coreProperties>
</file>